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B7E" w:rsidRPr="00D904BF" w:rsidRDefault="009B2010">
      <w:pPr>
        <w:rPr>
          <w:rFonts w:eastAsiaTheme="majorEastAsia" w:cstheme="majorBidi"/>
          <w:sz w:val="32"/>
          <w:szCs w:val="32"/>
          <w:lang w:val="it-IT"/>
        </w:rPr>
      </w:pPr>
      <w:r w:rsidRPr="00D904BF">
        <w:rPr>
          <w:rFonts w:eastAsiaTheme="majorEastAsia" w:cstheme="majorBidi"/>
          <w:sz w:val="32"/>
          <w:szCs w:val="32"/>
          <w:lang w:val="it-IT"/>
        </w:rPr>
        <w:t>Capitolato Tecnico Prestazion</w:t>
      </w:r>
      <w:r w:rsidR="00541FB8">
        <w:rPr>
          <w:rFonts w:eastAsiaTheme="majorEastAsia" w:cstheme="majorBidi"/>
          <w:sz w:val="32"/>
          <w:szCs w:val="32"/>
          <w:lang w:val="it-IT"/>
        </w:rPr>
        <w:t>al</w:t>
      </w:r>
      <w:r w:rsidRPr="00D904BF">
        <w:rPr>
          <w:rFonts w:eastAsiaTheme="majorEastAsia" w:cstheme="majorBidi"/>
          <w:sz w:val="32"/>
          <w:szCs w:val="32"/>
          <w:lang w:val="it-IT"/>
        </w:rPr>
        <w:t xml:space="preserve">e </w:t>
      </w:r>
      <w:r w:rsidR="00D904BF" w:rsidRPr="00D904BF">
        <w:rPr>
          <w:rFonts w:eastAsiaTheme="majorEastAsia" w:cstheme="majorBidi"/>
          <w:sz w:val="32"/>
          <w:szCs w:val="32"/>
          <w:lang w:val="it-IT"/>
        </w:rPr>
        <w:t xml:space="preserve">per </w:t>
      </w:r>
      <w:r w:rsidR="00C839EB">
        <w:rPr>
          <w:rFonts w:eastAsiaTheme="majorEastAsia" w:cstheme="majorBidi"/>
          <w:sz w:val="32"/>
          <w:szCs w:val="32"/>
          <w:lang w:val="it-IT"/>
        </w:rPr>
        <w:t xml:space="preserve">persiane in PVC </w:t>
      </w:r>
      <w:r w:rsidR="00D904BF" w:rsidRPr="00D904BF">
        <w:rPr>
          <w:rFonts w:eastAsiaTheme="majorEastAsia" w:cstheme="majorBidi"/>
          <w:sz w:val="32"/>
          <w:szCs w:val="32"/>
          <w:lang w:val="it-IT"/>
        </w:rPr>
        <w:t>REHAU</w:t>
      </w:r>
      <w:r w:rsidR="00C839EB">
        <w:rPr>
          <w:rFonts w:eastAsiaTheme="majorEastAsia" w:cstheme="majorBidi"/>
          <w:sz w:val="32"/>
          <w:szCs w:val="32"/>
          <w:lang w:val="it-IT"/>
        </w:rPr>
        <w:t xml:space="preserve"> Sol-Design</w:t>
      </w:r>
    </w:p>
    <w:p w:rsidR="00BC3CCD" w:rsidRPr="00AE54D6" w:rsidRDefault="00D904BF" w:rsidP="00D904BF">
      <w:pPr>
        <w:pStyle w:val="Titolo1"/>
        <w:numPr>
          <w:ilvl w:val="0"/>
          <w:numId w:val="5"/>
        </w:numPr>
        <w:rPr>
          <w:lang w:val="it-IT"/>
        </w:rPr>
      </w:pPr>
      <w:r w:rsidRPr="00D904BF">
        <w:rPr>
          <w:lang w:val="it-IT"/>
        </w:rPr>
        <w:t>Descrizione</w:t>
      </w:r>
      <w:r>
        <w:rPr>
          <w:lang w:val="it-IT"/>
        </w:rPr>
        <w:t xml:space="preserve"> generale del sistema </w:t>
      </w:r>
      <w:r w:rsidR="00C839EB">
        <w:rPr>
          <w:lang w:val="it-IT"/>
        </w:rPr>
        <w:t>per persiane Sol-Design</w:t>
      </w:r>
    </w:p>
    <w:p w:rsidR="00C839EB" w:rsidRPr="00C839EB" w:rsidRDefault="00D95D5D" w:rsidP="00C839EB">
      <w:pPr>
        <w:spacing w:line="240" w:lineRule="auto"/>
        <w:rPr>
          <w:lang w:val="it-IT"/>
        </w:rPr>
      </w:pPr>
      <w:r w:rsidRPr="00AE54D6">
        <w:rPr>
          <w:lang w:val="it-IT"/>
        </w:rPr>
        <w:t>Il sistema</w:t>
      </w:r>
      <w:r w:rsidR="001041BD">
        <w:rPr>
          <w:lang w:val="it-IT"/>
        </w:rPr>
        <w:t xml:space="preserve"> </w:t>
      </w:r>
      <w:r w:rsidRPr="00AE54D6">
        <w:rPr>
          <w:lang w:val="it-IT"/>
        </w:rPr>
        <w:t xml:space="preserve">REHAU </w:t>
      </w:r>
      <w:r w:rsidR="00C839EB">
        <w:rPr>
          <w:lang w:val="it-IT"/>
        </w:rPr>
        <w:t>Sol-</w:t>
      </w:r>
      <w:r w:rsidR="00541FB8">
        <w:rPr>
          <w:lang w:val="it-IT"/>
        </w:rPr>
        <w:t>Design</w:t>
      </w:r>
      <w:r w:rsidR="00C839EB">
        <w:rPr>
          <w:lang w:val="it-IT"/>
        </w:rPr>
        <w:t xml:space="preserve"> per persiane in PVC </w:t>
      </w:r>
      <w:r w:rsidR="009471D0">
        <w:rPr>
          <w:lang w:val="it-IT"/>
        </w:rPr>
        <w:t>unisce le caratteristiche di durata nel tempo del PVC alla stab</w:t>
      </w:r>
      <w:r w:rsidR="00EA571A">
        <w:rPr>
          <w:lang w:val="it-IT"/>
        </w:rPr>
        <w:t xml:space="preserve">ilità dei rinforzi </w:t>
      </w:r>
      <w:r w:rsidR="009471D0">
        <w:rPr>
          <w:lang w:val="it-IT"/>
        </w:rPr>
        <w:t xml:space="preserve">interni. </w:t>
      </w:r>
      <w:r w:rsidR="00A7031F">
        <w:rPr>
          <w:lang w:val="it-IT"/>
        </w:rPr>
        <w:t>L</w:t>
      </w:r>
      <w:r w:rsidR="00C839EB" w:rsidRPr="00C839EB">
        <w:rPr>
          <w:lang w:val="it-IT"/>
        </w:rPr>
        <w:t>e persiane di grandi dimensioni e a più ante presentano ca</w:t>
      </w:r>
      <w:r w:rsidR="00C839EB">
        <w:rPr>
          <w:lang w:val="it-IT"/>
        </w:rPr>
        <w:t>ratteristiche statiche ottimali</w:t>
      </w:r>
      <w:r w:rsidR="00A7031F">
        <w:rPr>
          <w:lang w:val="it-IT"/>
        </w:rPr>
        <w:t xml:space="preserve"> grazie all’anima in alluminio</w:t>
      </w:r>
      <w:r w:rsidR="00EA571A">
        <w:rPr>
          <w:lang w:val="it-IT"/>
        </w:rPr>
        <w:t xml:space="preserve"> e acciaio</w:t>
      </w:r>
      <w:r w:rsidR="00C839EB">
        <w:rPr>
          <w:lang w:val="it-IT"/>
        </w:rPr>
        <w:t>.</w:t>
      </w:r>
    </w:p>
    <w:p w:rsidR="00C839EB" w:rsidRDefault="00C839EB" w:rsidP="00476FBD">
      <w:pPr>
        <w:spacing w:line="240" w:lineRule="auto"/>
        <w:rPr>
          <w:lang w:val="it-IT"/>
        </w:rPr>
      </w:pPr>
      <w:r>
        <w:rPr>
          <w:lang w:val="it-IT"/>
        </w:rPr>
        <w:t>Le caratteristiche del PVC rendono e</w:t>
      </w:r>
      <w:r w:rsidRPr="00C839EB">
        <w:rPr>
          <w:lang w:val="it-IT"/>
        </w:rPr>
        <w:t xml:space="preserve">levata </w:t>
      </w:r>
      <w:r>
        <w:rPr>
          <w:lang w:val="it-IT"/>
        </w:rPr>
        <w:t xml:space="preserve">la </w:t>
      </w:r>
      <w:r w:rsidRPr="00C839EB">
        <w:rPr>
          <w:lang w:val="it-IT"/>
        </w:rPr>
        <w:t>resistenza all’azione degli agenti atmosferici</w:t>
      </w:r>
      <w:r>
        <w:rPr>
          <w:lang w:val="it-IT"/>
        </w:rPr>
        <w:t xml:space="preserve"> e consento</w:t>
      </w:r>
      <w:r w:rsidR="00C81FEC">
        <w:rPr>
          <w:lang w:val="it-IT"/>
        </w:rPr>
        <w:t>no</w:t>
      </w:r>
      <w:r w:rsidR="009471D0">
        <w:rPr>
          <w:lang w:val="it-IT"/>
        </w:rPr>
        <w:t xml:space="preserve"> di abbinare </w:t>
      </w:r>
      <w:r>
        <w:rPr>
          <w:lang w:val="it-IT"/>
        </w:rPr>
        <w:t xml:space="preserve">le pellicole </w:t>
      </w:r>
      <w:r w:rsidR="00C81FEC">
        <w:rPr>
          <w:lang w:val="it-IT"/>
        </w:rPr>
        <w:t xml:space="preserve">decorative </w:t>
      </w:r>
      <w:r>
        <w:rPr>
          <w:lang w:val="it-IT"/>
        </w:rPr>
        <w:t xml:space="preserve">della gamma </w:t>
      </w:r>
      <w:proofErr w:type="spellStart"/>
      <w:r>
        <w:rPr>
          <w:lang w:val="it-IT"/>
        </w:rPr>
        <w:t>Rehau</w:t>
      </w:r>
      <w:proofErr w:type="spellEnd"/>
      <w:r>
        <w:rPr>
          <w:lang w:val="it-IT"/>
        </w:rPr>
        <w:t xml:space="preserve"> per ottenere l’</w:t>
      </w:r>
      <w:r w:rsidR="00C81FEC">
        <w:rPr>
          <w:lang w:val="it-IT"/>
        </w:rPr>
        <w:t>estetica ricercata da progetto.</w:t>
      </w:r>
    </w:p>
    <w:p w:rsidR="00C839EB" w:rsidRDefault="00C839EB" w:rsidP="00476FBD">
      <w:pPr>
        <w:spacing w:line="240" w:lineRule="auto"/>
        <w:rPr>
          <w:lang w:val="it-IT"/>
        </w:rPr>
      </w:pPr>
      <w:r>
        <w:rPr>
          <w:noProof/>
          <w:lang w:val="it-IT" w:eastAsia="it-IT"/>
        </w:rPr>
        <w:drawing>
          <wp:inline distT="0" distB="0" distL="0" distR="0">
            <wp:extent cx="5399030" cy="3516086"/>
            <wp:effectExtent l="0" t="0" r="0" b="8255"/>
            <wp:docPr id="4" name="Immagine 4" descr="0000D9BD_1043_1 -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0D9BD_1043_1 - 1043"/>
                    <pic:cNvPicPr>
                      <a:picLocks noChangeAspect="1" noChangeArrowheads="1"/>
                    </pic:cNvPicPr>
                  </pic:nvPicPr>
                  <pic:blipFill rotWithShape="1">
                    <a:blip r:embed="rId7">
                      <a:extLst>
                        <a:ext uri="{28A0092B-C50C-407E-A947-70E740481C1C}">
                          <a14:useLocalDpi xmlns:a14="http://schemas.microsoft.com/office/drawing/2010/main" val="0"/>
                        </a:ext>
                      </a:extLst>
                    </a:blip>
                    <a:srcRect t="5095" b="3482"/>
                    <a:stretch/>
                  </pic:blipFill>
                  <pic:spPr bwMode="auto">
                    <a:xfrm>
                      <a:off x="0" y="0"/>
                      <a:ext cx="5400040" cy="3516744"/>
                    </a:xfrm>
                    <a:prstGeom prst="rect">
                      <a:avLst/>
                    </a:prstGeom>
                    <a:noFill/>
                    <a:ln>
                      <a:noFill/>
                    </a:ln>
                    <a:extLst>
                      <a:ext uri="{53640926-AAD7-44D8-BBD7-CCE9431645EC}">
                        <a14:shadowObscured xmlns:a14="http://schemas.microsoft.com/office/drawing/2010/main"/>
                      </a:ext>
                    </a:extLst>
                  </pic:spPr>
                </pic:pic>
              </a:graphicData>
            </a:graphic>
          </wp:inline>
        </w:drawing>
      </w:r>
    </w:p>
    <w:p w:rsidR="008E24AE" w:rsidRPr="00AE54D6" w:rsidRDefault="00DB76DE" w:rsidP="00476FBD">
      <w:pPr>
        <w:spacing w:line="240" w:lineRule="auto"/>
        <w:rPr>
          <w:lang w:val="it-IT"/>
        </w:rPr>
      </w:pPr>
      <w:r w:rsidRPr="00AE54D6">
        <w:rPr>
          <w:lang w:val="it-IT"/>
        </w:rPr>
        <w:t xml:space="preserve">I profili principali sono realizzati con </w:t>
      </w:r>
      <w:r w:rsidR="008E24AE" w:rsidRPr="00AE54D6">
        <w:rPr>
          <w:lang w:val="it-IT"/>
        </w:rPr>
        <w:t xml:space="preserve">PVC </w:t>
      </w:r>
      <w:r w:rsidRPr="00AE54D6">
        <w:rPr>
          <w:lang w:val="it-IT"/>
        </w:rPr>
        <w:t>di alta qualità REHAU RAU-PVC: l</w:t>
      </w:r>
      <w:r w:rsidR="008E24AE" w:rsidRPr="00AE54D6">
        <w:rPr>
          <w:lang w:val="it-IT"/>
        </w:rPr>
        <w:t>a formulazione priva di piombo e cadmio</w:t>
      </w:r>
      <w:r w:rsidRPr="00AE54D6">
        <w:rPr>
          <w:lang w:val="it-IT"/>
        </w:rPr>
        <w:t>, conforme all’uso in zona climatica S (secondo la UNI EN 12608), garantisce un’elevata resistenza all’invecchiamento e gli agenti atmosferici</w:t>
      </w:r>
      <w:r w:rsidR="008E24AE" w:rsidRPr="00AE54D6">
        <w:rPr>
          <w:lang w:val="it-IT"/>
        </w:rPr>
        <w:t xml:space="preserve">. </w:t>
      </w:r>
      <w:r w:rsidR="008873C4">
        <w:rPr>
          <w:lang w:val="it-IT"/>
        </w:rPr>
        <w:t>Il profilo dell’anta ha profondità 50 mm, con sovrapposizione battuta anta-telaio 10 mm, interasse lamelle</w:t>
      </w:r>
      <w:r w:rsidR="00EA571A">
        <w:rPr>
          <w:lang w:val="it-IT"/>
        </w:rPr>
        <w:t xml:space="preserve"> </w:t>
      </w:r>
      <w:proofErr w:type="spellStart"/>
      <w:r w:rsidR="00EA571A">
        <w:rPr>
          <w:lang w:val="it-IT"/>
        </w:rPr>
        <w:t>Kombi</w:t>
      </w:r>
      <w:proofErr w:type="spellEnd"/>
      <w:r w:rsidR="00EA571A">
        <w:rPr>
          <w:lang w:val="it-IT"/>
        </w:rPr>
        <w:t xml:space="preserve"> Sol</w:t>
      </w:r>
      <w:r w:rsidR="008873C4">
        <w:rPr>
          <w:lang w:val="it-IT"/>
        </w:rPr>
        <w:t xml:space="preserve"> 55 mm.</w:t>
      </w:r>
    </w:p>
    <w:p w:rsidR="008E24AE" w:rsidRDefault="008E24AE" w:rsidP="00476FBD">
      <w:pPr>
        <w:spacing w:line="240" w:lineRule="auto"/>
        <w:rPr>
          <w:lang w:val="it-IT"/>
        </w:rPr>
      </w:pPr>
      <w:r w:rsidRPr="00AE54D6">
        <w:rPr>
          <w:lang w:val="it-IT"/>
        </w:rPr>
        <w:t xml:space="preserve">I profili </w:t>
      </w:r>
      <w:r w:rsidR="00DB6E95" w:rsidRPr="00AE54D6">
        <w:rPr>
          <w:lang w:val="it-IT"/>
        </w:rPr>
        <w:t>di rinforzo in acciaio zincato</w:t>
      </w:r>
      <w:r w:rsidR="00311289">
        <w:rPr>
          <w:lang w:val="it-IT"/>
        </w:rPr>
        <w:t xml:space="preserve"> e alluminio</w:t>
      </w:r>
      <w:r w:rsidR="00DB6E95" w:rsidRPr="00AE54D6">
        <w:rPr>
          <w:lang w:val="it-IT"/>
        </w:rPr>
        <w:t xml:space="preserve"> collocati all’interno dei profili sono </w:t>
      </w:r>
      <w:r w:rsidR="00DF1577">
        <w:rPr>
          <w:lang w:val="it-IT"/>
        </w:rPr>
        <w:t>scelti</w:t>
      </w:r>
      <w:r w:rsidR="00DB6E95" w:rsidRPr="00AE54D6">
        <w:rPr>
          <w:lang w:val="it-IT"/>
        </w:rPr>
        <w:t xml:space="preserve"> in base ai limiti dimensionali</w:t>
      </w:r>
      <w:r w:rsidRPr="00AE54D6">
        <w:rPr>
          <w:lang w:val="it-IT"/>
        </w:rPr>
        <w:t xml:space="preserve"> REHAU e secondo </w:t>
      </w:r>
      <w:r w:rsidR="00DB6E95" w:rsidRPr="00AE54D6">
        <w:rPr>
          <w:lang w:val="it-IT"/>
        </w:rPr>
        <w:t>le prestazioni richieste da</w:t>
      </w:r>
      <w:r w:rsidRPr="00AE54D6">
        <w:rPr>
          <w:lang w:val="it-IT"/>
        </w:rPr>
        <w:t>l progetto.</w:t>
      </w:r>
    </w:p>
    <w:p w:rsidR="002A7AAE" w:rsidRDefault="002A7AAE" w:rsidP="002A7AAE">
      <w:pPr>
        <w:spacing w:line="240" w:lineRule="auto"/>
        <w:rPr>
          <w:lang w:val="it-IT"/>
        </w:rPr>
      </w:pPr>
      <w:r>
        <w:rPr>
          <w:lang w:val="it-IT"/>
        </w:rPr>
        <w:t>L’anta è prevista con riempimento oscurante in:</w:t>
      </w:r>
    </w:p>
    <w:p w:rsidR="002A7AAE" w:rsidRDefault="002A7AAE" w:rsidP="002A7AAE">
      <w:pPr>
        <w:pStyle w:val="Paragrafoelenco"/>
        <w:numPr>
          <w:ilvl w:val="0"/>
          <w:numId w:val="14"/>
        </w:numPr>
        <w:spacing w:line="240" w:lineRule="auto"/>
        <w:rPr>
          <w:lang w:val="it-IT"/>
        </w:rPr>
      </w:pPr>
      <w:r w:rsidRPr="002A7AAE">
        <w:rPr>
          <w:highlight w:val="cyan"/>
          <w:lang w:val="it-IT"/>
        </w:rPr>
        <w:t>Lamelle fisse</w:t>
      </w:r>
    </w:p>
    <w:p w:rsidR="002A7AAE" w:rsidRDefault="002A7AAE" w:rsidP="002A7AAE">
      <w:pPr>
        <w:pStyle w:val="Paragrafoelenco"/>
        <w:numPr>
          <w:ilvl w:val="0"/>
          <w:numId w:val="14"/>
        </w:numPr>
        <w:spacing w:line="240" w:lineRule="auto"/>
        <w:rPr>
          <w:lang w:val="it-IT"/>
        </w:rPr>
      </w:pPr>
      <w:r w:rsidRPr="002A7AAE">
        <w:rPr>
          <w:highlight w:val="cyan"/>
          <w:lang w:val="it-IT"/>
        </w:rPr>
        <w:t>Lamelle orientabili</w:t>
      </w:r>
      <w:r>
        <w:rPr>
          <w:lang w:val="it-IT"/>
        </w:rPr>
        <w:t xml:space="preserve">: </w:t>
      </w:r>
      <w:r w:rsidRPr="00C839EB">
        <w:rPr>
          <w:lang w:val="it-IT"/>
        </w:rPr>
        <w:t xml:space="preserve">consentono di regolare l’intensità della luce </w:t>
      </w:r>
      <w:r>
        <w:rPr>
          <w:lang w:val="it-IT"/>
        </w:rPr>
        <w:t xml:space="preserve">filtrata </w:t>
      </w:r>
      <w:r w:rsidRPr="00C839EB">
        <w:rPr>
          <w:lang w:val="it-IT"/>
        </w:rPr>
        <w:t>all’interno dell’</w:t>
      </w:r>
      <w:r>
        <w:rPr>
          <w:lang w:val="it-IT"/>
        </w:rPr>
        <w:t xml:space="preserve">edificio </w:t>
      </w:r>
      <w:r w:rsidRPr="00C839EB">
        <w:rPr>
          <w:lang w:val="it-IT"/>
        </w:rPr>
        <w:t>seco</w:t>
      </w:r>
      <w:r>
        <w:rPr>
          <w:lang w:val="it-IT"/>
        </w:rPr>
        <w:t xml:space="preserve">ndo le esigenze tramite idoneo meccanismo </w:t>
      </w:r>
      <w:r w:rsidR="00272EA5">
        <w:rPr>
          <w:lang w:val="it-IT"/>
        </w:rPr>
        <w:t>di movimento delle lamelle</w:t>
      </w:r>
      <w:r w:rsidR="00EA571A">
        <w:rPr>
          <w:lang w:val="it-IT"/>
        </w:rPr>
        <w:t xml:space="preserve"> stesse</w:t>
      </w:r>
    </w:p>
    <w:p w:rsidR="002A7AAE" w:rsidRPr="002A7AAE" w:rsidRDefault="002A7AAE" w:rsidP="000835BB">
      <w:pPr>
        <w:pStyle w:val="Paragrafoelenco"/>
        <w:numPr>
          <w:ilvl w:val="0"/>
          <w:numId w:val="14"/>
        </w:numPr>
        <w:spacing w:line="240" w:lineRule="auto"/>
        <w:rPr>
          <w:highlight w:val="cyan"/>
          <w:lang w:val="it-IT"/>
        </w:rPr>
      </w:pPr>
      <w:r w:rsidRPr="002A7AAE">
        <w:rPr>
          <w:highlight w:val="cyan"/>
          <w:lang w:val="it-IT"/>
        </w:rPr>
        <w:t>Pannellature fisse</w:t>
      </w:r>
    </w:p>
    <w:p w:rsidR="002A7AAE" w:rsidRDefault="002A7AAE" w:rsidP="00476FBD">
      <w:pPr>
        <w:spacing w:line="240" w:lineRule="auto"/>
        <w:rPr>
          <w:lang w:val="it-IT"/>
        </w:rPr>
      </w:pPr>
    </w:p>
    <w:p w:rsidR="00C63F38" w:rsidRDefault="005A25A8" w:rsidP="00E26116">
      <w:pPr>
        <w:rPr>
          <w:lang w:val="it-IT"/>
        </w:rPr>
      </w:pPr>
      <w:r>
        <w:rPr>
          <w:lang w:val="it-IT"/>
        </w:rPr>
        <w:lastRenderedPageBreak/>
        <w:t xml:space="preserve">Il sistema </w:t>
      </w:r>
      <w:r w:rsidR="00C63F38">
        <w:rPr>
          <w:lang w:val="it-IT"/>
        </w:rPr>
        <w:t>Sol-</w:t>
      </w:r>
      <w:r w:rsidR="00541FB8">
        <w:rPr>
          <w:lang w:val="it-IT"/>
        </w:rPr>
        <w:t>Design</w:t>
      </w:r>
      <w:r>
        <w:rPr>
          <w:lang w:val="it-IT"/>
        </w:rPr>
        <w:t xml:space="preserve"> mm </w:t>
      </w:r>
      <w:r w:rsidR="00B86469" w:rsidRPr="00AE54D6">
        <w:rPr>
          <w:lang w:val="it-IT"/>
        </w:rPr>
        <w:t>riporta il sigillo di qualità tedesco "RAL" assegnato dal TÜV. I profili sono realizzati secondo il sistema di controllo qualità ISO 9001 e il sistema di contro</w:t>
      </w:r>
      <w:r w:rsidR="00C63F38">
        <w:rPr>
          <w:lang w:val="it-IT"/>
        </w:rPr>
        <w:t>llo ambientale ISO 14001.</w:t>
      </w:r>
    </w:p>
    <w:p w:rsidR="00E26116" w:rsidRDefault="00D81674" w:rsidP="00E26116">
      <w:pPr>
        <w:rPr>
          <w:lang w:val="it-IT"/>
        </w:rPr>
      </w:pPr>
      <w:r>
        <w:rPr>
          <w:lang w:val="it-IT"/>
        </w:rPr>
        <w:t>Le persiane dovranno essere</w:t>
      </w:r>
      <w:r w:rsidR="00AA755B">
        <w:rPr>
          <w:i/>
          <w:highlight w:val="cyan"/>
          <w:lang w:val="it-IT"/>
        </w:rPr>
        <w:t xml:space="preserve"> prodott</w:t>
      </w:r>
      <w:r>
        <w:rPr>
          <w:i/>
          <w:highlight w:val="cyan"/>
          <w:lang w:val="it-IT"/>
        </w:rPr>
        <w:t>e</w:t>
      </w:r>
      <w:r w:rsidR="00AA755B">
        <w:rPr>
          <w:i/>
          <w:highlight w:val="cyan"/>
          <w:lang w:val="it-IT"/>
        </w:rPr>
        <w:t xml:space="preserve"> da Partner di </w:t>
      </w:r>
      <w:proofErr w:type="spellStart"/>
      <w:r w:rsidR="00AA755B">
        <w:rPr>
          <w:i/>
          <w:highlight w:val="cyan"/>
          <w:lang w:val="it-IT"/>
        </w:rPr>
        <w:t>Rehau</w:t>
      </w:r>
      <w:proofErr w:type="spellEnd"/>
      <w:r w:rsidR="00AA755B" w:rsidRPr="00DE04E7">
        <w:rPr>
          <w:i/>
          <w:highlight w:val="cyan"/>
          <w:lang w:val="it-IT"/>
        </w:rPr>
        <w:t xml:space="preserve"> ITALIA</w:t>
      </w:r>
      <w:r w:rsidR="00E26116">
        <w:rPr>
          <w:lang w:val="it-IT"/>
        </w:rPr>
        <w:t>.</w:t>
      </w:r>
    </w:p>
    <w:p w:rsidR="00B86469" w:rsidRDefault="00B86469" w:rsidP="00476FBD">
      <w:pPr>
        <w:spacing w:line="240" w:lineRule="auto"/>
        <w:rPr>
          <w:lang w:val="it-IT"/>
        </w:rPr>
      </w:pPr>
    </w:p>
    <w:p w:rsidR="00643AEA" w:rsidRDefault="00643AEA" w:rsidP="00643AEA">
      <w:pPr>
        <w:spacing w:line="240" w:lineRule="auto"/>
        <w:rPr>
          <w:b/>
          <w:lang w:val="it-IT"/>
        </w:rPr>
      </w:pPr>
      <w:r w:rsidRPr="00643AEA">
        <w:rPr>
          <w:b/>
          <w:lang w:val="it-IT"/>
        </w:rPr>
        <w:t>PRESTAZIONI GENERALI</w:t>
      </w:r>
    </w:p>
    <w:p w:rsidR="00E179BD" w:rsidRPr="00E179BD" w:rsidRDefault="00E179BD" w:rsidP="00E179BD">
      <w:pPr>
        <w:rPr>
          <w:lang w:val="it-IT"/>
        </w:rPr>
      </w:pPr>
      <w:r w:rsidRPr="00EA571A">
        <w:rPr>
          <w:lang w:val="it-IT"/>
        </w:rPr>
        <w:t xml:space="preserve">Resistenza ai carichi del vento (DIN EN 12210): </w:t>
      </w:r>
      <w:r w:rsidR="00C81FEC" w:rsidRPr="00EA571A">
        <w:rPr>
          <w:lang w:val="it-IT"/>
        </w:rPr>
        <w:t>classe 6</w:t>
      </w:r>
    </w:p>
    <w:p w:rsidR="00E179BD" w:rsidRDefault="00C63F38" w:rsidP="00E179BD">
      <w:pPr>
        <w:rPr>
          <w:lang w:val="it-IT"/>
        </w:rPr>
      </w:pPr>
      <w:r>
        <w:rPr>
          <w:lang w:val="it-IT"/>
        </w:rPr>
        <w:t>Resisten</w:t>
      </w:r>
      <w:r w:rsidR="00E179BD" w:rsidRPr="00E179BD">
        <w:rPr>
          <w:lang w:val="it-IT"/>
        </w:rPr>
        <w:t xml:space="preserve">za termica </w:t>
      </w:r>
      <w:r>
        <w:rPr>
          <w:lang w:val="it-IT"/>
        </w:rPr>
        <w:t xml:space="preserve">aggiuntiva (UNI EN 13125) </w:t>
      </w:r>
      <w:r w:rsidRPr="00C63F38">
        <w:rPr>
          <w:lang w:val="it-IT"/>
        </w:rPr>
        <w:t>∆</w:t>
      </w:r>
      <w:r>
        <w:rPr>
          <w:lang w:val="it-IT"/>
        </w:rPr>
        <w:t>R</w:t>
      </w:r>
      <w:proofErr w:type="gramStart"/>
      <w:r w:rsidR="00E179BD" w:rsidRPr="00E179BD">
        <w:rPr>
          <w:lang w:val="it-IT"/>
        </w:rPr>
        <w:t xml:space="preserve">=  </w:t>
      </w:r>
      <w:r>
        <w:rPr>
          <w:highlight w:val="cyan"/>
          <w:lang w:val="it-IT"/>
        </w:rPr>
        <w:t>0</w:t>
      </w:r>
      <w:proofErr w:type="gramEnd"/>
      <w:r>
        <w:rPr>
          <w:highlight w:val="cyan"/>
          <w:lang w:val="it-IT"/>
        </w:rPr>
        <w:t xml:space="preserve">,15 </w:t>
      </w:r>
      <w:r w:rsidR="00E179BD" w:rsidRPr="00E179BD">
        <w:rPr>
          <w:lang w:val="it-IT"/>
        </w:rPr>
        <w:t>m</w:t>
      </w:r>
      <w:r w:rsidR="00E179BD" w:rsidRPr="00E179BD">
        <w:rPr>
          <w:vertAlign w:val="superscript"/>
          <w:lang w:val="it-IT"/>
        </w:rPr>
        <w:t>2</w:t>
      </w:r>
      <w:r w:rsidR="00E179BD" w:rsidRPr="00E179BD">
        <w:rPr>
          <w:lang w:val="it-IT"/>
        </w:rPr>
        <w:t>K</w:t>
      </w:r>
      <w:r>
        <w:rPr>
          <w:lang w:val="it-IT"/>
        </w:rPr>
        <w:t>/W</w:t>
      </w:r>
      <w:r w:rsidR="00E179BD" w:rsidRPr="00E179BD">
        <w:rPr>
          <w:lang w:val="it-IT"/>
        </w:rPr>
        <w:t xml:space="preserve"> </w:t>
      </w:r>
      <w:r>
        <w:rPr>
          <w:lang w:val="it-IT"/>
        </w:rPr>
        <w:t>a lamelle mobili</w:t>
      </w:r>
    </w:p>
    <w:p w:rsidR="00C63F38" w:rsidRPr="00E179BD" w:rsidRDefault="00C63F38" w:rsidP="00E179BD">
      <w:pPr>
        <w:rPr>
          <w:b/>
          <w:lang w:val="it-IT"/>
        </w:rPr>
      </w:pPr>
      <w:r>
        <w:rPr>
          <w:lang w:val="it-IT"/>
        </w:rPr>
        <w:t>Resisten</w:t>
      </w:r>
      <w:r w:rsidRPr="00E179BD">
        <w:rPr>
          <w:lang w:val="it-IT"/>
        </w:rPr>
        <w:t xml:space="preserve">za termica </w:t>
      </w:r>
      <w:r>
        <w:rPr>
          <w:lang w:val="it-IT"/>
        </w:rPr>
        <w:t xml:space="preserve">aggiuntiva (UNI EN 13125) </w:t>
      </w:r>
      <w:r w:rsidRPr="00C63F38">
        <w:rPr>
          <w:lang w:val="it-IT"/>
        </w:rPr>
        <w:t>∆</w:t>
      </w:r>
      <w:r>
        <w:rPr>
          <w:lang w:val="it-IT"/>
        </w:rPr>
        <w:t>R</w:t>
      </w:r>
      <w:proofErr w:type="gramStart"/>
      <w:r w:rsidRPr="00E179BD">
        <w:rPr>
          <w:lang w:val="it-IT"/>
        </w:rPr>
        <w:t xml:space="preserve">=  </w:t>
      </w:r>
      <w:r>
        <w:rPr>
          <w:highlight w:val="cyan"/>
          <w:lang w:val="it-IT"/>
        </w:rPr>
        <w:t>0</w:t>
      </w:r>
      <w:proofErr w:type="gramEnd"/>
      <w:r>
        <w:rPr>
          <w:highlight w:val="cyan"/>
          <w:lang w:val="it-IT"/>
        </w:rPr>
        <w:t xml:space="preserve">,08 </w:t>
      </w:r>
      <w:r w:rsidRPr="00E179BD">
        <w:rPr>
          <w:lang w:val="it-IT"/>
        </w:rPr>
        <w:t>m</w:t>
      </w:r>
      <w:r w:rsidRPr="00E179BD">
        <w:rPr>
          <w:vertAlign w:val="superscript"/>
          <w:lang w:val="it-IT"/>
        </w:rPr>
        <w:t>2</w:t>
      </w:r>
      <w:r w:rsidRPr="00E179BD">
        <w:rPr>
          <w:lang w:val="it-IT"/>
        </w:rPr>
        <w:t>K</w:t>
      </w:r>
      <w:r>
        <w:rPr>
          <w:lang w:val="it-IT"/>
        </w:rPr>
        <w:t>/W</w:t>
      </w:r>
      <w:r w:rsidRPr="00E179BD">
        <w:rPr>
          <w:lang w:val="it-IT"/>
        </w:rPr>
        <w:t xml:space="preserve"> </w:t>
      </w:r>
      <w:r>
        <w:rPr>
          <w:lang w:val="it-IT"/>
        </w:rPr>
        <w:t xml:space="preserve">a lamelle </w:t>
      </w:r>
      <w:r w:rsidR="002A7AAE">
        <w:rPr>
          <w:lang w:val="it-IT"/>
        </w:rPr>
        <w:t>fisse</w:t>
      </w:r>
    </w:p>
    <w:p w:rsidR="00E179BD" w:rsidRPr="00E179BD" w:rsidRDefault="00E179BD" w:rsidP="00E179BD">
      <w:pPr>
        <w:rPr>
          <w:lang w:val="it-IT"/>
        </w:rPr>
      </w:pPr>
      <w:r w:rsidRPr="00E179BD">
        <w:rPr>
          <w:lang w:val="it-IT"/>
        </w:rPr>
        <w:t xml:space="preserve">Reazione al fuoco (UNI EN 13501-1:2009): </w:t>
      </w:r>
      <w:r w:rsidR="00D85168" w:rsidRPr="00D85168">
        <w:rPr>
          <w:highlight w:val="cyan"/>
          <w:lang w:val="it-IT"/>
        </w:rPr>
        <w:t>B-s</w:t>
      </w:r>
      <w:proofErr w:type="gramStart"/>
      <w:r w:rsidR="00D85168" w:rsidRPr="00D85168">
        <w:rPr>
          <w:highlight w:val="cyan"/>
          <w:lang w:val="it-IT"/>
        </w:rPr>
        <w:t>2,d</w:t>
      </w:r>
      <w:proofErr w:type="gramEnd"/>
      <w:r w:rsidR="00D85168" w:rsidRPr="00D85168">
        <w:rPr>
          <w:highlight w:val="cyan"/>
          <w:lang w:val="it-IT"/>
        </w:rPr>
        <w:t>0</w:t>
      </w:r>
      <w:r w:rsidR="00D85168">
        <w:rPr>
          <w:lang w:val="it-IT"/>
        </w:rPr>
        <w:t xml:space="preserve"> (</w:t>
      </w:r>
      <w:r w:rsidRPr="00E179BD">
        <w:rPr>
          <w:highlight w:val="cyan"/>
          <w:lang w:val="it-IT"/>
        </w:rPr>
        <w:t>classe italiana 1</w:t>
      </w:r>
      <w:r w:rsidR="00D85168">
        <w:rPr>
          <w:lang w:val="it-IT"/>
        </w:rPr>
        <w:t>)</w:t>
      </w:r>
    </w:p>
    <w:p w:rsidR="009B2010" w:rsidRPr="00D904BF" w:rsidRDefault="009B2010" w:rsidP="00D904BF">
      <w:pPr>
        <w:pStyle w:val="Titolo1"/>
        <w:numPr>
          <w:ilvl w:val="0"/>
          <w:numId w:val="5"/>
        </w:numPr>
        <w:rPr>
          <w:lang w:val="it-IT"/>
        </w:rPr>
      </w:pPr>
      <w:r w:rsidRPr="00D904BF">
        <w:rPr>
          <w:lang w:val="it-IT"/>
        </w:rPr>
        <w:t>Caratteristiche del PVC</w:t>
      </w:r>
    </w:p>
    <w:p w:rsidR="009B2010" w:rsidRDefault="00C63F38" w:rsidP="00476FBD">
      <w:pPr>
        <w:spacing w:line="240" w:lineRule="auto"/>
        <w:rPr>
          <w:lang w:val="it-IT"/>
        </w:rPr>
      </w:pPr>
      <w:r>
        <w:rPr>
          <w:lang w:val="it-IT"/>
        </w:rPr>
        <w:t>Le persiane dovranno essere realizzate</w:t>
      </w:r>
      <w:r w:rsidR="00476FBD" w:rsidRPr="00476FBD">
        <w:rPr>
          <w:lang w:val="it-IT"/>
        </w:rPr>
        <w:t xml:space="preserve"> utilizzando profili ottenuti con una mescola di materie prime di qualità a base di cloruro di polivinile (PVC rigido)</w:t>
      </w:r>
      <w:r w:rsidR="00E25116">
        <w:rPr>
          <w:lang w:val="it-IT"/>
        </w:rPr>
        <w:t>:</w:t>
      </w:r>
      <w:r w:rsidR="00476FBD" w:rsidRPr="00AE54D6">
        <w:rPr>
          <w:lang w:val="it-IT"/>
        </w:rPr>
        <w:t xml:space="preserve"> la formulazione priva di piombo e cadmio, conforme all’uso in zona climatica S (secondo la UNI EN 12608), garantisce un’elevata resistenza all’invecchiamento e gli agenti atmosferici</w:t>
      </w:r>
      <w:r>
        <w:rPr>
          <w:lang w:val="it-IT"/>
        </w:rPr>
        <w:t>. I profili componenti le persiane</w:t>
      </w:r>
      <w:r w:rsidR="00476FBD">
        <w:rPr>
          <w:lang w:val="it-IT"/>
        </w:rPr>
        <w:t xml:space="preserve"> dovranno avere qualità certificata secondo la normativa UNI EN ISO 9001. Tale certificazione dovrà essere presentata in sede di acquisizione dell’appalto unitamente alle schede di sicurezza del materiale utilizzato che ne attestino l’</w:t>
      </w:r>
      <w:proofErr w:type="spellStart"/>
      <w:r w:rsidR="00476FBD">
        <w:rPr>
          <w:lang w:val="it-IT"/>
        </w:rPr>
        <w:t>atossicità</w:t>
      </w:r>
      <w:proofErr w:type="spellEnd"/>
      <w:r w:rsidR="00476FBD">
        <w:rPr>
          <w:lang w:val="it-IT"/>
        </w:rPr>
        <w:t>.</w:t>
      </w:r>
      <w:r w:rsidR="00E25116">
        <w:rPr>
          <w:lang w:val="it-IT"/>
        </w:rPr>
        <w:t xml:space="preserve"> La mescola componente i profili dovrà esser</w:t>
      </w:r>
      <w:r w:rsidR="00E25116" w:rsidRPr="00393FCD">
        <w:rPr>
          <w:lang w:val="it-IT"/>
        </w:rPr>
        <w:t>e tipo RAU-</w:t>
      </w:r>
      <w:r w:rsidR="00393FCD" w:rsidRPr="00393FCD">
        <w:rPr>
          <w:lang w:val="it-IT"/>
        </w:rPr>
        <w:t>U</w:t>
      </w:r>
      <w:r w:rsidR="00E25116" w:rsidRPr="00393FCD">
        <w:rPr>
          <w:lang w:val="it-IT"/>
        </w:rPr>
        <w:t>PVC 1406 (</w:t>
      </w:r>
      <w:r w:rsidR="00393FCD">
        <w:rPr>
          <w:lang w:val="it-IT"/>
        </w:rPr>
        <w:t>RAL-GZ 716</w:t>
      </w:r>
      <w:r w:rsidR="00E25116" w:rsidRPr="00393FCD">
        <w:rPr>
          <w:lang w:val="it-IT"/>
        </w:rPr>
        <w:t>),</w:t>
      </w:r>
      <w:r w:rsidR="00E25116">
        <w:rPr>
          <w:lang w:val="it-IT"/>
        </w:rPr>
        <w:t xml:space="preserve"> completamente priva di cadmio e avente le seguenti caratteristiche:</w:t>
      </w:r>
    </w:p>
    <w:p w:rsidR="00E25116" w:rsidRPr="008B6552" w:rsidRDefault="00E25116" w:rsidP="00E25116">
      <w:pPr>
        <w:pStyle w:val="Paragrafoelenco"/>
        <w:numPr>
          <w:ilvl w:val="0"/>
          <w:numId w:val="6"/>
        </w:numPr>
        <w:spacing w:line="240" w:lineRule="auto"/>
        <w:rPr>
          <w:lang w:val="it-IT"/>
        </w:rPr>
      </w:pPr>
      <w:r w:rsidRPr="008B6552">
        <w:rPr>
          <w:lang w:val="it-IT"/>
        </w:rPr>
        <w:t xml:space="preserve">Densità: </w:t>
      </w:r>
      <w:r w:rsidR="008B6552" w:rsidRPr="008B6552">
        <w:rPr>
          <w:lang w:val="it-IT"/>
        </w:rPr>
        <w:t>1,4-1,5</w:t>
      </w:r>
      <w:r w:rsidRPr="008B6552">
        <w:rPr>
          <w:lang w:val="it-IT"/>
        </w:rPr>
        <w:t xml:space="preserve"> g/cm</w:t>
      </w:r>
      <w:r w:rsidRPr="008B6552">
        <w:rPr>
          <w:vertAlign w:val="superscript"/>
          <w:lang w:val="it-IT"/>
        </w:rPr>
        <w:t>3</w:t>
      </w:r>
    </w:p>
    <w:p w:rsidR="005A301F" w:rsidRDefault="005A301F" w:rsidP="005A301F">
      <w:pPr>
        <w:pStyle w:val="Paragrafoelenco"/>
        <w:numPr>
          <w:ilvl w:val="0"/>
          <w:numId w:val="6"/>
        </w:numPr>
        <w:spacing w:line="240" w:lineRule="auto"/>
        <w:rPr>
          <w:lang w:val="it-IT"/>
        </w:rPr>
      </w:pPr>
      <w:r w:rsidRPr="00665826">
        <w:rPr>
          <w:lang w:val="it-IT"/>
        </w:rPr>
        <w:t>Temperatura</w:t>
      </w:r>
      <w:r>
        <w:rPr>
          <w:lang w:val="it-IT"/>
        </w:rPr>
        <w:t xml:space="preserve"> di rammollimento VICAT (</w:t>
      </w:r>
      <w:r w:rsidRPr="00665826">
        <w:rPr>
          <w:lang w:val="it-IT"/>
        </w:rPr>
        <w:t>ISO 306): 82 °C</w:t>
      </w:r>
    </w:p>
    <w:p w:rsidR="005A301F" w:rsidRPr="00393FCD" w:rsidRDefault="0000101E" w:rsidP="005A301F">
      <w:pPr>
        <w:pStyle w:val="Paragrafoelenco"/>
        <w:numPr>
          <w:ilvl w:val="0"/>
          <w:numId w:val="6"/>
        </w:numPr>
        <w:spacing w:line="240" w:lineRule="auto"/>
        <w:rPr>
          <w:lang w:val="it-IT"/>
        </w:rPr>
      </w:pPr>
      <w:r w:rsidRPr="00393FCD">
        <w:rPr>
          <w:lang w:val="it-IT"/>
        </w:rPr>
        <w:t>Reazione al fuoco (UNI</w:t>
      </w:r>
      <w:r w:rsidR="005A301F" w:rsidRPr="00393FCD">
        <w:rPr>
          <w:lang w:val="it-IT"/>
        </w:rPr>
        <w:t xml:space="preserve"> EN 13501-1): B-s2, d0</w:t>
      </w:r>
    </w:p>
    <w:p w:rsidR="00E25116" w:rsidRDefault="00E25116" w:rsidP="00E25116">
      <w:pPr>
        <w:pStyle w:val="Paragrafoelenco"/>
        <w:numPr>
          <w:ilvl w:val="0"/>
          <w:numId w:val="6"/>
        </w:numPr>
        <w:spacing w:line="240" w:lineRule="auto"/>
        <w:rPr>
          <w:lang w:val="it-IT"/>
        </w:rPr>
      </w:pPr>
      <w:r>
        <w:rPr>
          <w:lang w:val="it-IT"/>
        </w:rPr>
        <w:t>Resilienza</w:t>
      </w:r>
      <w:r w:rsidR="005A301F">
        <w:rPr>
          <w:lang w:val="it-IT"/>
        </w:rPr>
        <w:t xml:space="preserve"> all’intaglio secondo </w:t>
      </w:r>
      <w:proofErr w:type="spellStart"/>
      <w:r w:rsidR="005A301F">
        <w:rPr>
          <w:lang w:val="it-IT"/>
        </w:rPr>
        <w:t>Charpy</w:t>
      </w:r>
      <w:proofErr w:type="spellEnd"/>
      <w:r w:rsidR="005A301F">
        <w:rPr>
          <w:lang w:val="it-IT"/>
        </w:rPr>
        <w:t xml:space="preserve"> (</w:t>
      </w:r>
      <w:r w:rsidR="005A301F" w:rsidRPr="008B6552">
        <w:rPr>
          <w:lang w:val="it-IT"/>
        </w:rPr>
        <w:t xml:space="preserve">ISO 179-1, </w:t>
      </w:r>
      <w:r w:rsidR="005A301F" w:rsidRPr="005A301F">
        <w:rPr>
          <w:lang w:val="it-IT"/>
        </w:rPr>
        <w:t>1eU)</w:t>
      </w:r>
      <w:r w:rsidRPr="005A301F">
        <w:rPr>
          <w:lang w:val="it-IT"/>
        </w:rPr>
        <w:t xml:space="preserve">: </w:t>
      </w:r>
      <w:r w:rsidR="00393FCD">
        <w:rPr>
          <w:lang w:val="it-IT"/>
        </w:rPr>
        <w:t>a 23°C &gt; 20</w:t>
      </w:r>
      <w:r w:rsidR="005A301F" w:rsidRPr="005A301F">
        <w:rPr>
          <w:lang w:val="it-IT"/>
        </w:rPr>
        <w:t xml:space="preserve"> </w:t>
      </w:r>
      <w:proofErr w:type="spellStart"/>
      <w:r w:rsidR="005A301F" w:rsidRPr="005A301F">
        <w:rPr>
          <w:lang w:val="it-IT"/>
        </w:rPr>
        <w:t>k</w:t>
      </w:r>
      <w:r w:rsidRPr="005A301F">
        <w:rPr>
          <w:lang w:val="it-IT"/>
        </w:rPr>
        <w:t>J</w:t>
      </w:r>
      <w:proofErr w:type="spellEnd"/>
      <w:r w:rsidRPr="005A301F">
        <w:rPr>
          <w:lang w:val="it-IT"/>
        </w:rPr>
        <w:t>/m</w:t>
      </w:r>
      <w:r w:rsidRPr="005A301F">
        <w:rPr>
          <w:vertAlign w:val="superscript"/>
          <w:lang w:val="it-IT"/>
        </w:rPr>
        <w:t>2</w:t>
      </w:r>
      <w:r w:rsidR="005A301F" w:rsidRPr="005A301F">
        <w:rPr>
          <w:lang w:val="it-IT"/>
        </w:rPr>
        <w:t xml:space="preserve">; a 0°C &gt; 7 </w:t>
      </w:r>
      <w:proofErr w:type="spellStart"/>
      <w:r w:rsidR="005A301F" w:rsidRPr="005A301F">
        <w:rPr>
          <w:lang w:val="it-IT"/>
        </w:rPr>
        <w:t>kJ</w:t>
      </w:r>
      <w:proofErr w:type="spellEnd"/>
      <w:r w:rsidR="005A301F" w:rsidRPr="005A301F">
        <w:rPr>
          <w:lang w:val="it-IT"/>
        </w:rPr>
        <w:t>/m</w:t>
      </w:r>
      <w:r w:rsidR="005A301F" w:rsidRPr="005A301F">
        <w:rPr>
          <w:vertAlign w:val="superscript"/>
          <w:lang w:val="it-IT"/>
        </w:rPr>
        <w:t>2</w:t>
      </w:r>
    </w:p>
    <w:p w:rsidR="005A301F" w:rsidRPr="008B6552" w:rsidRDefault="005A301F" w:rsidP="005A301F">
      <w:pPr>
        <w:pStyle w:val="Paragrafoelenco"/>
        <w:numPr>
          <w:ilvl w:val="0"/>
          <w:numId w:val="6"/>
        </w:numPr>
        <w:spacing w:line="240" w:lineRule="auto"/>
        <w:rPr>
          <w:lang w:val="it-IT"/>
        </w:rPr>
      </w:pPr>
      <w:r>
        <w:rPr>
          <w:lang w:val="it-IT"/>
        </w:rPr>
        <w:t xml:space="preserve">Resilienza all’urto a - 40°C secondo </w:t>
      </w:r>
      <w:proofErr w:type="spellStart"/>
      <w:r>
        <w:rPr>
          <w:lang w:val="it-IT"/>
        </w:rPr>
        <w:t>Charpy</w:t>
      </w:r>
      <w:proofErr w:type="spellEnd"/>
      <w:r>
        <w:rPr>
          <w:lang w:val="it-IT"/>
        </w:rPr>
        <w:t xml:space="preserve"> (</w:t>
      </w:r>
      <w:r w:rsidRPr="008B6552">
        <w:rPr>
          <w:lang w:val="it-IT"/>
        </w:rPr>
        <w:t xml:space="preserve">ISO 179-1, </w:t>
      </w:r>
      <w:r w:rsidRPr="005A301F">
        <w:rPr>
          <w:lang w:val="it-IT"/>
        </w:rPr>
        <w:t>1eU)</w:t>
      </w:r>
      <w:r w:rsidRPr="008B6552">
        <w:rPr>
          <w:lang w:val="it-IT"/>
        </w:rPr>
        <w:t>: nessun a rottura</w:t>
      </w:r>
    </w:p>
    <w:p w:rsidR="00E25116" w:rsidRPr="008B6552" w:rsidRDefault="00E25116" w:rsidP="00E25116">
      <w:pPr>
        <w:pStyle w:val="Paragrafoelenco"/>
        <w:numPr>
          <w:ilvl w:val="0"/>
          <w:numId w:val="6"/>
        </w:numPr>
        <w:spacing w:line="240" w:lineRule="auto"/>
        <w:rPr>
          <w:lang w:val="it-IT"/>
        </w:rPr>
      </w:pPr>
      <w:r w:rsidRPr="008B6552">
        <w:rPr>
          <w:lang w:val="it-IT"/>
        </w:rPr>
        <w:t>Coefficiente di dilatazione termica lineare (20°C</w:t>
      </w:r>
      <w:r w:rsidR="008B6552" w:rsidRPr="008B6552">
        <w:rPr>
          <w:lang w:val="it-IT"/>
        </w:rPr>
        <w:t>, secondo ISO 11359</w:t>
      </w:r>
      <w:r w:rsidRPr="008B6552">
        <w:rPr>
          <w:lang w:val="it-IT"/>
        </w:rPr>
        <w:t>):</w:t>
      </w:r>
      <w:r w:rsidR="008B6552" w:rsidRPr="008B6552">
        <w:rPr>
          <w:lang w:val="it-IT"/>
        </w:rPr>
        <w:t xml:space="preserve"> 0,8x10</w:t>
      </w:r>
      <w:r w:rsidR="008B6552" w:rsidRPr="008B6552">
        <w:rPr>
          <w:vertAlign w:val="superscript"/>
          <w:lang w:val="it-IT"/>
        </w:rPr>
        <w:t>-4</w:t>
      </w:r>
      <w:r w:rsidR="008B6552" w:rsidRPr="008B6552">
        <w:rPr>
          <w:lang w:val="it-IT"/>
        </w:rPr>
        <w:t xml:space="preserve"> K</w:t>
      </w:r>
      <w:r w:rsidR="008B6552" w:rsidRPr="008B6552">
        <w:rPr>
          <w:vertAlign w:val="superscript"/>
          <w:lang w:val="it-IT"/>
        </w:rPr>
        <w:t>-1</w:t>
      </w:r>
    </w:p>
    <w:p w:rsidR="00E25116" w:rsidRPr="008B6552" w:rsidRDefault="00E25116" w:rsidP="00E25116">
      <w:pPr>
        <w:pStyle w:val="Paragrafoelenco"/>
        <w:numPr>
          <w:ilvl w:val="0"/>
          <w:numId w:val="6"/>
        </w:numPr>
        <w:spacing w:line="240" w:lineRule="auto"/>
        <w:rPr>
          <w:lang w:val="it-IT"/>
        </w:rPr>
      </w:pPr>
      <w:r w:rsidRPr="008B6552">
        <w:rPr>
          <w:lang w:val="it-IT"/>
        </w:rPr>
        <w:t>Caratteristiche di infiammabilità: autoestinguente se allontanato dalla fiamma</w:t>
      </w:r>
    </w:p>
    <w:p w:rsidR="000D36BE" w:rsidRPr="008B6552" w:rsidRDefault="000D36BE" w:rsidP="00A5518C">
      <w:pPr>
        <w:pStyle w:val="Paragrafoelenco"/>
        <w:numPr>
          <w:ilvl w:val="0"/>
          <w:numId w:val="6"/>
        </w:numPr>
        <w:spacing w:line="240" w:lineRule="auto"/>
        <w:rPr>
          <w:lang w:val="it-IT"/>
        </w:rPr>
      </w:pPr>
      <w:r w:rsidRPr="008B6552">
        <w:rPr>
          <w:lang w:val="it-IT"/>
        </w:rPr>
        <w:t>Caric</w:t>
      </w:r>
      <w:r w:rsidR="005A301F">
        <w:rPr>
          <w:lang w:val="it-IT"/>
        </w:rPr>
        <w:t>o di rottura a trazione (</w:t>
      </w:r>
      <w:r w:rsidRPr="008B6552">
        <w:rPr>
          <w:lang w:val="it-IT"/>
        </w:rPr>
        <w:t xml:space="preserve">ISO 527): </w:t>
      </w:r>
      <w:r w:rsidR="008B6552" w:rsidRPr="008B6552">
        <w:rPr>
          <w:lang w:val="it-IT"/>
        </w:rPr>
        <w:t>&gt;45 N/mm</w:t>
      </w:r>
      <w:r w:rsidR="008B6552" w:rsidRPr="008B6552">
        <w:rPr>
          <w:vertAlign w:val="superscript"/>
          <w:lang w:val="it-IT"/>
        </w:rPr>
        <w:t>2</w:t>
      </w:r>
    </w:p>
    <w:p w:rsidR="000D560C" w:rsidRPr="008B6552" w:rsidRDefault="000D36BE" w:rsidP="00A5518C">
      <w:pPr>
        <w:pStyle w:val="Paragrafoelenco"/>
        <w:numPr>
          <w:ilvl w:val="0"/>
          <w:numId w:val="6"/>
        </w:numPr>
        <w:spacing w:line="240" w:lineRule="auto"/>
        <w:rPr>
          <w:lang w:val="it-IT"/>
        </w:rPr>
      </w:pPr>
      <w:r w:rsidRPr="008B6552">
        <w:rPr>
          <w:lang w:val="it-IT"/>
        </w:rPr>
        <w:t xml:space="preserve">Modulo elastico a </w:t>
      </w:r>
      <w:r w:rsidR="008B6552" w:rsidRPr="008B6552">
        <w:rPr>
          <w:lang w:val="it-IT"/>
        </w:rPr>
        <w:t>flessione</w:t>
      </w:r>
      <w:r w:rsidR="005A301F">
        <w:rPr>
          <w:lang w:val="it-IT"/>
        </w:rPr>
        <w:t xml:space="preserve"> (</w:t>
      </w:r>
      <w:r w:rsidRPr="008B6552">
        <w:rPr>
          <w:lang w:val="it-IT"/>
        </w:rPr>
        <w:t xml:space="preserve">ISO </w:t>
      </w:r>
      <w:r w:rsidR="008B6552" w:rsidRPr="008B6552">
        <w:rPr>
          <w:lang w:val="it-IT"/>
        </w:rPr>
        <w:t>178</w:t>
      </w:r>
      <w:r w:rsidRPr="008B6552">
        <w:rPr>
          <w:lang w:val="it-IT"/>
        </w:rPr>
        <w:t xml:space="preserve">) &gt; 2.200 </w:t>
      </w:r>
      <w:r w:rsidR="008B6552" w:rsidRPr="008B6552">
        <w:rPr>
          <w:lang w:val="it-IT"/>
        </w:rPr>
        <w:t>N/mm</w:t>
      </w:r>
      <w:r w:rsidR="008B6552" w:rsidRPr="008B6552">
        <w:rPr>
          <w:vertAlign w:val="superscript"/>
          <w:lang w:val="it-IT"/>
        </w:rPr>
        <w:t>2</w:t>
      </w:r>
    </w:p>
    <w:p w:rsidR="000D560C" w:rsidRDefault="000D560C" w:rsidP="000D560C">
      <w:pPr>
        <w:pStyle w:val="Titolo1"/>
        <w:numPr>
          <w:ilvl w:val="0"/>
          <w:numId w:val="5"/>
        </w:numPr>
        <w:rPr>
          <w:lang w:val="it-IT"/>
        </w:rPr>
      </w:pPr>
      <w:r w:rsidRPr="000D560C">
        <w:rPr>
          <w:lang w:val="it-IT"/>
        </w:rPr>
        <w:t>Sistema costruttivo</w:t>
      </w:r>
    </w:p>
    <w:p w:rsidR="00AD4780" w:rsidRDefault="00783495" w:rsidP="00AD4780">
      <w:pPr>
        <w:rPr>
          <w:lang w:val="it-IT"/>
        </w:rPr>
      </w:pPr>
      <w:r w:rsidRPr="00783495">
        <w:rPr>
          <w:lang w:val="it-IT"/>
        </w:rPr>
        <w:t>Sono previsti fori di</w:t>
      </w:r>
      <w:r w:rsidR="00AD4780" w:rsidRPr="00783495">
        <w:rPr>
          <w:lang w:val="it-IT"/>
        </w:rPr>
        <w:t xml:space="preserve"> compensazione della pressione di vapore</w:t>
      </w:r>
      <w:r w:rsidRPr="00783495">
        <w:rPr>
          <w:lang w:val="it-IT"/>
        </w:rPr>
        <w:t xml:space="preserve"> nell’anta</w:t>
      </w:r>
      <w:r w:rsidR="00AD4780" w:rsidRPr="00783495">
        <w:rPr>
          <w:lang w:val="it-IT"/>
        </w:rPr>
        <w:t>.</w:t>
      </w:r>
    </w:p>
    <w:p w:rsidR="00D81674" w:rsidRPr="00D81674" w:rsidRDefault="00D81674" w:rsidP="00D81674">
      <w:pPr>
        <w:rPr>
          <w:lang w:val="it-IT"/>
        </w:rPr>
      </w:pPr>
      <w:r w:rsidRPr="00D81674">
        <w:rPr>
          <w:lang w:val="it-IT"/>
        </w:rPr>
        <w:t>Le persiane dovranno essere</w:t>
      </w:r>
      <w:r w:rsidRPr="00D81674">
        <w:rPr>
          <w:i/>
          <w:highlight w:val="cyan"/>
          <w:lang w:val="it-IT"/>
        </w:rPr>
        <w:t xml:space="preserve"> prodotte da Partner di </w:t>
      </w:r>
      <w:proofErr w:type="spellStart"/>
      <w:r w:rsidRPr="00D81674">
        <w:rPr>
          <w:i/>
          <w:highlight w:val="cyan"/>
          <w:lang w:val="it-IT"/>
        </w:rPr>
        <w:t>Rehau</w:t>
      </w:r>
      <w:proofErr w:type="spellEnd"/>
      <w:r w:rsidRPr="00D81674">
        <w:rPr>
          <w:i/>
          <w:highlight w:val="cyan"/>
          <w:lang w:val="it-IT"/>
        </w:rPr>
        <w:t xml:space="preserve"> ITALIA</w:t>
      </w:r>
      <w:r w:rsidRPr="00D81674">
        <w:rPr>
          <w:lang w:val="it-IT"/>
        </w:rPr>
        <w:t>.</w:t>
      </w:r>
    </w:p>
    <w:p w:rsidR="00C75332" w:rsidRPr="00C75332" w:rsidRDefault="00C75332" w:rsidP="00C75332">
      <w:pPr>
        <w:pStyle w:val="Titolo1"/>
        <w:numPr>
          <w:ilvl w:val="0"/>
          <w:numId w:val="5"/>
        </w:numPr>
        <w:rPr>
          <w:lang w:val="it-IT"/>
        </w:rPr>
      </w:pPr>
      <w:r w:rsidRPr="00C75332">
        <w:rPr>
          <w:lang w:val="it-IT"/>
        </w:rPr>
        <w:t xml:space="preserve">Estetica </w:t>
      </w:r>
    </w:p>
    <w:p w:rsidR="00C75332" w:rsidRPr="005C7BF7" w:rsidRDefault="00C75332" w:rsidP="005C7BF7">
      <w:pPr>
        <w:rPr>
          <w:lang w:val="it-IT"/>
        </w:rPr>
      </w:pPr>
      <w:r w:rsidRPr="005C7BF7">
        <w:rPr>
          <w:lang w:val="it-IT"/>
        </w:rPr>
        <w:t>I profili</w:t>
      </w:r>
      <w:r w:rsidR="00C81FEC">
        <w:rPr>
          <w:lang w:val="it-IT"/>
        </w:rPr>
        <w:t xml:space="preserve"> delle lamelle </w:t>
      </w:r>
      <w:r w:rsidR="00AC5EED" w:rsidRPr="005C7BF7">
        <w:rPr>
          <w:lang w:val="it-IT"/>
        </w:rPr>
        <w:t xml:space="preserve">in PVC possono essere colorati in massa </w:t>
      </w:r>
      <w:r w:rsidR="00D56398">
        <w:rPr>
          <w:lang w:val="it-IT"/>
        </w:rPr>
        <w:t>e rivestiti con</w:t>
      </w:r>
      <w:r w:rsidR="00AC5EED" w:rsidRPr="005C7BF7">
        <w:rPr>
          <w:lang w:val="it-IT"/>
        </w:rPr>
        <w:t xml:space="preserve"> pellicole in PVC </w:t>
      </w:r>
      <w:proofErr w:type="spellStart"/>
      <w:r w:rsidR="00AC5EED" w:rsidRPr="005C7BF7">
        <w:rPr>
          <w:lang w:val="it-IT"/>
        </w:rPr>
        <w:t>Renolit</w:t>
      </w:r>
      <w:proofErr w:type="spellEnd"/>
      <w:r w:rsidR="00AC5EED" w:rsidRPr="005C7BF7">
        <w:rPr>
          <w:lang w:val="it-IT"/>
        </w:rPr>
        <w:t xml:space="preserve"> o </w:t>
      </w:r>
      <w:proofErr w:type="spellStart"/>
      <w:r w:rsidR="00AC5EED" w:rsidRPr="005C7BF7">
        <w:rPr>
          <w:lang w:val="it-IT"/>
        </w:rPr>
        <w:t>Hornschuch</w:t>
      </w:r>
      <w:proofErr w:type="spellEnd"/>
      <w:r w:rsidR="000F00D9">
        <w:rPr>
          <w:lang w:val="it-IT"/>
        </w:rPr>
        <w:t>, resistenti ai raggi UV, urti, graffi ed agenti atmosferici.</w:t>
      </w:r>
      <w:r w:rsidR="005C7BF7">
        <w:rPr>
          <w:lang w:val="it-IT"/>
        </w:rPr>
        <w:t xml:space="preserve"> I profili </w:t>
      </w:r>
      <w:r w:rsidR="00C63F38">
        <w:rPr>
          <w:lang w:val="it-IT"/>
        </w:rPr>
        <w:t>e le lamelle</w:t>
      </w:r>
      <w:r w:rsidR="005C7BF7">
        <w:rPr>
          <w:lang w:val="it-IT"/>
        </w:rPr>
        <w:t xml:space="preserve"> dovranno essere coperti da pellicola protettiva per evitare graffi nella messa in opera: la pellicola</w:t>
      </w:r>
      <w:r w:rsidR="00335EFE">
        <w:rPr>
          <w:lang w:val="it-IT"/>
        </w:rPr>
        <w:t>,</w:t>
      </w:r>
      <w:r w:rsidR="005C7BF7">
        <w:rPr>
          <w:lang w:val="it-IT"/>
        </w:rPr>
        <w:t xml:space="preserve"> una volta terminate le lavor</w:t>
      </w:r>
      <w:r w:rsidR="00716269">
        <w:rPr>
          <w:lang w:val="it-IT"/>
        </w:rPr>
        <w:t>azioni</w:t>
      </w:r>
      <w:r w:rsidR="00335EFE">
        <w:rPr>
          <w:lang w:val="it-IT"/>
        </w:rPr>
        <w:t>, deve</w:t>
      </w:r>
      <w:r w:rsidR="00716269">
        <w:rPr>
          <w:lang w:val="it-IT"/>
        </w:rPr>
        <w:t xml:space="preserve"> essere rimossa.</w:t>
      </w:r>
      <w:r w:rsidR="00AD4780">
        <w:rPr>
          <w:lang w:val="it-IT"/>
        </w:rPr>
        <w:t xml:space="preserve"> I profili </w:t>
      </w:r>
      <w:r w:rsidR="00335EFE">
        <w:rPr>
          <w:lang w:val="it-IT"/>
        </w:rPr>
        <w:t>colorati in massa</w:t>
      </w:r>
      <w:r w:rsidR="00AD4780">
        <w:rPr>
          <w:lang w:val="it-IT"/>
        </w:rPr>
        <w:t xml:space="preserve"> ricevono in fase di produzione un trattamento superficiale HDF </w:t>
      </w:r>
      <w:r w:rsidR="00AD4780">
        <w:rPr>
          <w:lang w:val="it-IT"/>
        </w:rPr>
        <w:lastRenderedPageBreak/>
        <w:t xml:space="preserve">(High Definition </w:t>
      </w:r>
      <w:proofErr w:type="spellStart"/>
      <w:r w:rsidR="00AD4780">
        <w:rPr>
          <w:lang w:val="it-IT"/>
        </w:rPr>
        <w:t>Finishing</w:t>
      </w:r>
      <w:proofErr w:type="spellEnd"/>
      <w:r w:rsidR="00AD4780">
        <w:rPr>
          <w:lang w:val="it-IT"/>
        </w:rPr>
        <w:t>) che ne aumenta la lucentezza, la planarità e la facilità di pulizia.</w:t>
      </w:r>
    </w:p>
    <w:p w:rsidR="00C75332" w:rsidRPr="005C7BF7" w:rsidRDefault="009F5E77" w:rsidP="005C7BF7">
      <w:pPr>
        <w:rPr>
          <w:lang w:val="it-IT"/>
        </w:rPr>
      </w:pPr>
      <w:r w:rsidRPr="005C7BF7">
        <w:rPr>
          <w:u w:val="single"/>
          <w:lang w:val="it-IT"/>
        </w:rPr>
        <w:t>Colore del corpo base</w:t>
      </w:r>
      <w:r w:rsidRPr="005C7BF7">
        <w:rPr>
          <w:lang w:val="it-IT"/>
        </w:rPr>
        <w:t>:</w:t>
      </w:r>
      <w:r w:rsidR="00C75332" w:rsidRPr="005C7BF7">
        <w:rPr>
          <w:lang w:val="it-IT"/>
        </w:rPr>
        <w:t xml:space="preserve"> </w:t>
      </w:r>
      <w:r w:rsidR="00C75332" w:rsidRPr="00682CC1">
        <w:rPr>
          <w:highlight w:val="cyan"/>
          <w:lang w:val="it-IT"/>
        </w:rPr>
        <w:t>Marrone</w:t>
      </w:r>
      <w:r w:rsidR="00C81FEC">
        <w:rPr>
          <w:highlight w:val="cyan"/>
          <w:lang w:val="it-IT"/>
        </w:rPr>
        <w:t>, Bianco</w:t>
      </w:r>
    </w:p>
    <w:p w:rsidR="005C7BF7" w:rsidRDefault="009F5E77" w:rsidP="00345A2C">
      <w:pPr>
        <w:rPr>
          <w:lang w:val="it-IT"/>
        </w:rPr>
      </w:pPr>
      <w:r w:rsidRPr="005C7BF7">
        <w:rPr>
          <w:u w:val="single"/>
          <w:lang w:val="it-IT"/>
        </w:rPr>
        <w:t>Colore</w:t>
      </w:r>
      <w:r w:rsidR="00C63F38">
        <w:rPr>
          <w:u w:val="single"/>
          <w:lang w:val="it-IT"/>
        </w:rPr>
        <w:t xml:space="preserve"> persiana</w:t>
      </w:r>
      <w:r w:rsidRPr="005C7BF7">
        <w:rPr>
          <w:lang w:val="it-IT"/>
        </w:rPr>
        <w:t>:</w:t>
      </w:r>
      <w:r w:rsidR="00AC5EED" w:rsidRPr="005C7BF7">
        <w:rPr>
          <w:lang w:val="it-IT"/>
        </w:rPr>
        <w:t xml:space="preserve"> </w:t>
      </w:r>
      <w:r w:rsidR="00345A2C" w:rsidRPr="00682CC1">
        <w:rPr>
          <w:highlight w:val="cyan"/>
          <w:lang w:val="it-IT"/>
        </w:rPr>
        <w:t xml:space="preserve">Frassino, Sheffield Rovere Light, Pino Nudo, Douglas, Quercia Irlandese, Winchester XA, Noce </w:t>
      </w:r>
      <w:proofErr w:type="spellStart"/>
      <w:r w:rsidR="00345A2C" w:rsidRPr="00682CC1">
        <w:rPr>
          <w:highlight w:val="cyan"/>
          <w:lang w:val="it-IT"/>
        </w:rPr>
        <w:t>Kolonial</w:t>
      </w:r>
      <w:proofErr w:type="spellEnd"/>
      <w:r w:rsidR="00345A2C" w:rsidRPr="00682CC1">
        <w:rPr>
          <w:highlight w:val="cyan"/>
          <w:lang w:val="it-IT"/>
        </w:rPr>
        <w:t xml:space="preserve">, Ciliegio Soft, Rovere Gold, Noce, Sheffield </w:t>
      </w:r>
      <w:proofErr w:type="spellStart"/>
      <w:r w:rsidR="00345A2C" w:rsidRPr="00682CC1">
        <w:rPr>
          <w:highlight w:val="cyan"/>
          <w:lang w:val="it-IT"/>
        </w:rPr>
        <w:t>Oak</w:t>
      </w:r>
      <w:proofErr w:type="spellEnd"/>
      <w:r w:rsidR="00345A2C" w:rsidRPr="00682CC1">
        <w:rPr>
          <w:highlight w:val="cyan"/>
          <w:lang w:val="it-IT"/>
        </w:rPr>
        <w:t xml:space="preserve"> Alpine, Sheffield </w:t>
      </w:r>
      <w:proofErr w:type="spellStart"/>
      <w:r w:rsidR="00345A2C" w:rsidRPr="00682CC1">
        <w:rPr>
          <w:highlight w:val="cyan"/>
          <w:lang w:val="it-IT"/>
        </w:rPr>
        <w:t>Oak</w:t>
      </w:r>
      <w:proofErr w:type="spellEnd"/>
      <w:r w:rsidR="00345A2C" w:rsidRPr="00682CC1">
        <w:rPr>
          <w:highlight w:val="cyan"/>
          <w:lang w:val="it-IT"/>
        </w:rPr>
        <w:t xml:space="preserve"> Concrete, Turner </w:t>
      </w:r>
      <w:proofErr w:type="spellStart"/>
      <w:r w:rsidR="00345A2C" w:rsidRPr="00682CC1">
        <w:rPr>
          <w:highlight w:val="cyan"/>
          <w:lang w:val="it-IT"/>
        </w:rPr>
        <w:t>Oak</w:t>
      </w:r>
      <w:proofErr w:type="spellEnd"/>
      <w:r w:rsidR="00345A2C" w:rsidRPr="00682CC1">
        <w:rPr>
          <w:highlight w:val="cyan"/>
          <w:lang w:val="it-IT"/>
        </w:rPr>
        <w:t xml:space="preserve"> </w:t>
      </w:r>
      <w:proofErr w:type="spellStart"/>
      <w:r w:rsidR="00345A2C" w:rsidRPr="00682CC1">
        <w:rPr>
          <w:highlight w:val="cyan"/>
          <w:lang w:val="it-IT"/>
        </w:rPr>
        <w:t>Malt</w:t>
      </w:r>
      <w:proofErr w:type="spellEnd"/>
      <w:r w:rsidR="00345A2C" w:rsidRPr="00682CC1">
        <w:rPr>
          <w:highlight w:val="cyan"/>
          <w:lang w:val="it-IT"/>
        </w:rPr>
        <w:t xml:space="preserve">, Turner </w:t>
      </w:r>
      <w:proofErr w:type="spellStart"/>
      <w:r w:rsidR="00345A2C" w:rsidRPr="00682CC1">
        <w:rPr>
          <w:highlight w:val="cyan"/>
          <w:lang w:val="it-IT"/>
        </w:rPr>
        <w:t>Oak</w:t>
      </w:r>
      <w:proofErr w:type="spellEnd"/>
      <w:r w:rsidR="00345A2C" w:rsidRPr="00682CC1">
        <w:rPr>
          <w:highlight w:val="cyan"/>
          <w:lang w:val="it-IT"/>
        </w:rPr>
        <w:t xml:space="preserve"> </w:t>
      </w:r>
      <w:proofErr w:type="spellStart"/>
      <w:r w:rsidR="00345A2C" w:rsidRPr="00682CC1">
        <w:rPr>
          <w:highlight w:val="cyan"/>
          <w:lang w:val="it-IT"/>
        </w:rPr>
        <w:t>Toffee</w:t>
      </w:r>
      <w:proofErr w:type="spellEnd"/>
      <w:r w:rsidR="00345A2C" w:rsidRPr="00682CC1">
        <w:rPr>
          <w:highlight w:val="cyan"/>
          <w:lang w:val="it-IT"/>
        </w:rPr>
        <w:t xml:space="preserve">, </w:t>
      </w:r>
      <w:proofErr w:type="spellStart"/>
      <w:r w:rsidR="00345A2C" w:rsidRPr="00682CC1">
        <w:rPr>
          <w:highlight w:val="cyan"/>
          <w:lang w:val="it-IT"/>
        </w:rPr>
        <w:t>Kitami</w:t>
      </w:r>
      <w:proofErr w:type="spellEnd"/>
      <w:r w:rsidR="00345A2C" w:rsidRPr="00682CC1">
        <w:rPr>
          <w:highlight w:val="cyan"/>
          <w:lang w:val="it-IT"/>
        </w:rPr>
        <w:t xml:space="preserve"> Dark, </w:t>
      </w:r>
      <w:proofErr w:type="spellStart"/>
      <w:r w:rsidR="00345A2C" w:rsidRPr="00682CC1">
        <w:rPr>
          <w:highlight w:val="cyan"/>
          <w:lang w:val="it-IT"/>
        </w:rPr>
        <w:t>Pepper</w:t>
      </w:r>
      <w:proofErr w:type="spellEnd"/>
      <w:r w:rsidR="00345A2C" w:rsidRPr="00682CC1">
        <w:rPr>
          <w:highlight w:val="cyan"/>
          <w:lang w:val="it-IT"/>
        </w:rPr>
        <w:t xml:space="preserve">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Weissbach</w:t>
      </w:r>
      <w:proofErr w:type="spellEnd"/>
      <w:r w:rsidR="00345A2C" w:rsidRPr="00682CC1">
        <w:rPr>
          <w:highlight w:val="cyan"/>
          <w:lang w:val="it-IT"/>
        </w:rPr>
        <w:t xml:space="preserve"> </w:t>
      </w:r>
      <w:proofErr w:type="spellStart"/>
      <w:r w:rsidR="00345A2C" w:rsidRPr="00682CC1">
        <w:rPr>
          <w:highlight w:val="cyan"/>
          <w:lang w:val="it-IT"/>
        </w:rPr>
        <w:t>Eiche</w:t>
      </w:r>
      <w:proofErr w:type="spellEnd"/>
      <w:r w:rsidR="00345A2C" w:rsidRPr="00682CC1">
        <w:rPr>
          <w:highlight w:val="cyan"/>
          <w:lang w:val="it-IT"/>
        </w:rPr>
        <w:t xml:space="preserve"> Super-Matt, Ginger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Cinnamon</w:t>
      </w:r>
      <w:proofErr w:type="spellEnd"/>
      <w:r w:rsidR="00345A2C" w:rsidRPr="00682CC1">
        <w:rPr>
          <w:highlight w:val="cyan"/>
          <w:lang w:val="it-IT"/>
        </w:rPr>
        <w:t xml:space="preserve">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Honey</w:t>
      </w:r>
      <w:proofErr w:type="spellEnd"/>
      <w:r w:rsidR="00345A2C" w:rsidRPr="00682CC1">
        <w:rPr>
          <w:highlight w:val="cyan"/>
          <w:lang w:val="it-IT"/>
        </w:rPr>
        <w:t xml:space="preserve">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Amaranth</w:t>
      </w:r>
      <w:proofErr w:type="spellEnd"/>
      <w:r w:rsidR="00345A2C" w:rsidRPr="00682CC1">
        <w:rPr>
          <w:highlight w:val="cyan"/>
          <w:lang w:val="it-IT"/>
        </w:rPr>
        <w:t xml:space="preserve">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Verkehrsweiss</w:t>
      </w:r>
      <w:proofErr w:type="spellEnd"/>
      <w:r w:rsidR="00345A2C" w:rsidRPr="00682CC1">
        <w:rPr>
          <w:highlight w:val="cyan"/>
          <w:lang w:val="it-IT"/>
        </w:rPr>
        <w:t xml:space="preserve">, Crema Matt, </w:t>
      </w:r>
      <w:proofErr w:type="spellStart"/>
      <w:r w:rsidR="00345A2C" w:rsidRPr="00682CC1">
        <w:rPr>
          <w:highlight w:val="cyan"/>
          <w:lang w:val="it-IT"/>
        </w:rPr>
        <w:t>Quarzgrau</w:t>
      </w:r>
      <w:proofErr w:type="spellEnd"/>
      <w:r w:rsidR="00345A2C" w:rsidRPr="00682CC1">
        <w:rPr>
          <w:highlight w:val="cyan"/>
          <w:lang w:val="it-IT"/>
        </w:rPr>
        <w:t xml:space="preserve">, </w:t>
      </w:r>
      <w:proofErr w:type="spellStart"/>
      <w:r w:rsidR="00345A2C" w:rsidRPr="00682CC1">
        <w:rPr>
          <w:highlight w:val="cyan"/>
          <w:lang w:val="it-IT"/>
        </w:rPr>
        <w:t>Umbragrau</w:t>
      </w:r>
      <w:proofErr w:type="spellEnd"/>
      <w:r w:rsidR="00345A2C" w:rsidRPr="00682CC1">
        <w:rPr>
          <w:highlight w:val="cyan"/>
          <w:lang w:val="it-IT"/>
        </w:rPr>
        <w:t>, S-</w:t>
      </w:r>
      <w:proofErr w:type="spellStart"/>
      <w:r w:rsidR="00345A2C" w:rsidRPr="00682CC1">
        <w:rPr>
          <w:highlight w:val="cyan"/>
          <w:lang w:val="it-IT"/>
        </w:rPr>
        <w:t>Bronze</w:t>
      </w:r>
      <w:proofErr w:type="spellEnd"/>
      <w:r w:rsidR="00345A2C" w:rsidRPr="00682CC1">
        <w:rPr>
          <w:highlight w:val="cyan"/>
          <w:lang w:val="it-IT"/>
        </w:rPr>
        <w:t xml:space="preserve">, </w:t>
      </w:r>
      <w:proofErr w:type="spellStart"/>
      <w:r w:rsidR="00345A2C" w:rsidRPr="00682CC1">
        <w:rPr>
          <w:highlight w:val="cyan"/>
          <w:lang w:val="it-IT"/>
        </w:rPr>
        <w:t>Fenster</w:t>
      </w:r>
      <w:proofErr w:type="spellEnd"/>
      <w:r w:rsidR="00345A2C" w:rsidRPr="00682CC1">
        <w:rPr>
          <w:highlight w:val="cyan"/>
          <w:lang w:val="it-IT"/>
        </w:rPr>
        <w:t xml:space="preserve"> </w:t>
      </w:r>
      <w:proofErr w:type="spellStart"/>
      <w:r w:rsidR="00345A2C" w:rsidRPr="00682CC1">
        <w:rPr>
          <w:highlight w:val="cyan"/>
          <w:lang w:val="it-IT"/>
        </w:rPr>
        <w:t>Grau</w:t>
      </w:r>
      <w:proofErr w:type="spellEnd"/>
      <w:r w:rsidR="00345A2C" w:rsidRPr="00682CC1">
        <w:rPr>
          <w:highlight w:val="cyan"/>
          <w:lang w:val="it-IT"/>
        </w:rPr>
        <w:t xml:space="preserve">, </w:t>
      </w:r>
      <w:proofErr w:type="spellStart"/>
      <w:r w:rsidR="00345A2C" w:rsidRPr="00682CC1">
        <w:rPr>
          <w:highlight w:val="cyan"/>
          <w:lang w:val="it-IT"/>
        </w:rPr>
        <w:t>Basalt</w:t>
      </w:r>
      <w:proofErr w:type="spellEnd"/>
      <w:r w:rsidR="00345A2C" w:rsidRPr="00682CC1">
        <w:rPr>
          <w:highlight w:val="cyan"/>
          <w:lang w:val="it-IT"/>
        </w:rPr>
        <w:t xml:space="preserve"> </w:t>
      </w:r>
      <w:proofErr w:type="spellStart"/>
      <w:r w:rsidR="00345A2C" w:rsidRPr="00682CC1">
        <w:rPr>
          <w:highlight w:val="cyan"/>
          <w:lang w:val="it-IT"/>
        </w:rPr>
        <w:t>Grau</w:t>
      </w:r>
      <w:proofErr w:type="spellEnd"/>
      <w:r w:rsidR="00345A2C" w:rsidRPr="00682CC1">
        <w:rPr>
          <w:highlight w:val="cyan"/>
          <w:lang w:val="it-IT"/>
        </w:rPr>
        <w:t xml:space="preserve">, </w:t>
      </w:r>
      <w:proofErr w:type="spellStart"/>
      <w:r w:rsidR="00345A2C" w:rsidRPr="00682CC1">
        <w:rPr>
          <w:highlight w:val="cyan"/>
          <w:lang w:val="it-IT"/>
        </w:rPr>
        <w:t>Anthrazit</w:t>
      </w:r>
      <w:proofErr w:type="spellEnd"/>
      <w:r w:rsidR="00345A2C" w:rsidRPr="00682CC1">
        <w:rPr>
          <w:highlight w:val="cyan"/>
          <w:lang w:val="it-IT"/>
        </w:rPr>
        <w:t xml:space="preserve"> </w:t>
      </w:r>
      <w:proofErr w:type="spellStart"/>
      <w:r w:rsidR="00345A2C" w:rsidRPr="00682CC1">
        <w:rPr>
          <w:highlight w:val="cyan"/>
          <w:lang w:val="it-IT"/>
        </w:rPr>
        <w:t>Grau</w:t>
      </w:r>
      <w:proofErr w:type="spellEnd"/>
      <w:r w:rsidR="00345A2C" w:rsidRPr="00682CC1">
        <w:rPr>
          <w:highlight w:val="cyan"/>
          <w:lang w:val="it-IT"/>
        </w:rPr>
        <w:t xml:space="preserve">, Grigio Scuro Matt, Jet Black, Bianco Latte, Crema, Grigio Chiaro, </w:t>
      </w:r>
      <w:proofErr w:type="spellStart"/>
      <w:r w:rsidR="00345A2C" w:rsidRPr="00682CC1">
        <w:rPr>
          <w:highlight w:val="cyan"/>
          <w:lang w:val="it-IT"/>
        </w:rPr>
        <w:t>Metbrush</w:t>
      </w:r>
      <w:proofErr w:type="spellEnd"/>
      <w:r w:rsidR="00345A2C" w:rsidRPr="00682CC1">
        <w:rPr>
          <w:highlight w:val="cyan"/>
          <w:lang w:val="it-IT"/>
        </w:rPr>
        <w:t xml:space="preserve"> </w:t>
      </w:r>
      <w:proofErr w:type="spellStart"/>
      <w:r w:rsidR="00345A2C" w:rsidRPr="00682CC1">
        <w:rPr>
          <w:highlight w:val="cyan"/>
          <w:lang w:val="it-IT"/>
        </w:rPr>
        <w:t>Aluminium</w:t>
      </w:r>
      <w:proofErr w:type="spellEnd"/>
      <w:r w:rsidR="00345A2C" w:rsidRPr="00682CC1">
        <w:rPr>
          <w:highlight w:val="cyan"/>
          <w:lang w:val="it-IT"/>
        </w:rPr>
        <w:t>, Grigio Argento, Grigio Antracite, Bronzo, Blu Brillante, Verde Muschio, Verde Scuro, Rosso Scuro</w:t>
      </w:r>
    </w:p>
    <w:p w:rsidR="009F5E77" w:rsidRDefault="009F5E77" w:rsidP="000D560C">
      <w:pPr>
        <w:rPr>
          <w:lang w:val="it-IT"/>
        </w:rPr>
      </w:pPr>
      <w:r w:rsidRPr="0027396C">
        <w:rPr>
          <w:u w:val="single"/>
          <w:lang w:val="it-IT"/>
        </w:rPr>
        <w:t>Quantità, dimensioni, tipo di apertura</w:t>
      </w:r>
      <w:r>
        <w:rPr>
          <w:lang w:val="it-IT"/>
        </w:rPr>
        <w:t xml:space="preserve">: </w:t>
      </w:r>
      <w:r w:rsidR="0027396C" w:rsidRPr="00682CC1">
        <w:rPr>
          <w:highlight w:val="cyan"/>
          <w:lang w:val="it-IT"/>
        </w:rPr>
        <w:t xml:space="preserve">vedi </w:t>
      </w:r>
      <w:r w:rsidR="00E179BD" w:rsidRPr="00682CC1">
        <w:rPr>
          <w:highlight w:val="cyan"/>
          <w:lang w:val="it-IT"/>
        </w:rPr>
        <w:t>A</w:t>
      </w:r>
      <w:r w:rsidR="0027396C" w:rsidRPr="00682CC1">
        <w:rPr>
          <w:highlight w:val="cyan"/>
          <w:lang w:val="it-IT"/>
        </w:rPr>
        <w:t>llegato A abaco</w:t>
      </w:r>
    </w:p>
    <w:p w:rsidR="008569DA" w:rsidRDefault="00D55ADA" w:rsidP="000D560C">
      <w:pPr>
        <w:rPr>
          <w:lang w:val="it-IT"/>
        </w:rPr>
      </w:pPr>
      <w:r>
        <w:rPr>
          <w:lang w:val="it-IT"/>
        </w:rPr>
        <w:t>Esempi per tipologia di apertura:</w:t>
      </w:r>
    </w:p>
    <w:p w:rsidR="00D55ADA" w:rsidRDefault="00C81FEC" w:rsidP="000D560C">
      <w:pPr>
        <w:rPr>
          <w:lang w:val="it-IT"/>
        </w:rPr>
      </w:pPr>
      <w:r w:rsidRPr="00C81FEC">
        <w:rPr>
          <w:noProof/>
          <w:lang w:val="it-IT" w:eastAsia="it-IT"/>
        </w:rPr>
        <w:drawing>
          <wp:inline distT="0" distB="0" distL="0" distR="0" wp14:anchorId="0C208DF1" wp14:editId="447667B1">
            <wp:extent cx="5400040" cy="228790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287905"/>
                    </a:xfrm>
                    <a:prstGeom prst="rect">
                      <a:avLst/>
                    </a:prstGeom>
                  </pic:spPr>
                </pic:pic>
              </a:graphicData>
            </a:graphic>
          </wp:inline>
        </w:drawing>
      </w:r>
    </w:p>
    <w:p w:rsidR="00682CC1" w:rsidRDefault="00682CC1" w:rsidP="000D560C">
      <w:pPr>
        <w:rPr>
          <w:lang w:val="it-IT"/>
        </w:rPr>
      </w:pPr>
    </w:p>
    <w:p w:rsidR="00D55ADA" w:rsidRDefault="00D55ADA" w:rsidP="000D560C">
      <w:pPr>
        <w:rPr>
          <w:lang w:val="it-IT"/>
        </w:rPr>
      </w:pPr>
    </w:p>
    <w:p w:rsidR="00682CC1" w:rsidRDefault="000F00D9" w:rsidP="00682CC1">
      <w:pPr>
        <w:pStyle w:val="Titolo1"/>
        <w:numPr>
          <w:ilvl w:val="0"/>
          <w:numId w:val="5"/>
        </w:numPr>
        <w:rPr>
          <w:lang w:val="it-IT"/>
        </w:rPr>
      </w:pPr>
      <w:r>
        <w:rPr>
          <w:lang w:val="it-IT"/>
        </w:rPr>
        <w:t>Performance</w:t>
      </w:r>
    </w:p>
    <w:p w:rsidR="005B36BA" w:rsidRPr="00682CC1" w:rsidRDefault="000F00D9" w:rsidP="00682CC1">
      <w:pPr>
        <w:pStyle w:val="Titolo1"/>
        <w:numPr>
          <w:ilvl w:val="1"/>
          <w:numId w:val="5"/>
        </w:numPr>
        <w:rPr>
          <w:lang w:val="it-IT"/>
        </w:rPr>
      </w:pPr>
      <w:r w:rsidRPr="00682CC1">
        <w:rPr>
          <w:lang w:val="it-IT"/>
        </w:rPr>
        <w:t>Statica</w:t>
      </w:r>
      <w:r w:rsidR="00264CF7" w:rsidRPr="00682CC1">
        <w:rPr>
          <w:lang w:val="it-IT"/>
        </w:rPr>
        <w:t xml:space="preserve"> e rinforzi</w:t>
      </w:r>
    </w:p>
    <w:p w:rsidR="000A7CD9" w:rsidRDefault="00783495" w:rsidP="00783495">
      <w:pPr>
        <w:rPr>
          <w:lang w:val="it-IT"/>
        </w:rPr>
      </w:pPr>
      <w:r w:rsidRPr="00CD7A67">
        <w:rPr>
          <w:lang w:val="it-IT"/>
        </w:rPr>
        <w:t xml:space="preserve">Le dimensioni massime, numero cerniere, </w:t>
      </w:r>
      <w:r w:rsidR="00326A37">
        <w:rPr>
          <w:lang w:val="it-IT"/>
        </w:rPr>
        <w:t xml:space="preserve">presenza di traversi, </w:t>
      </w:r>
      <w:bookmarkStart w:id="0" w:name="_GoBack"/>
      <w:bookmarkEnd w:id="0"/>
      <w:r w:rsidRPr="00CD7A67">
        <w:rPr>
          <w:lang w:val="it-IT"/>
        </w:rPr>
        <w:t>tipologia e spessore dei rinforzi interni,</w:t>
      </w:r>
      <w:r w:rsidR="00CD7A67" w:rsidRPr="00CD7A67">
        <w:rPr>
          <w:lang w:val="it-IT"/>
        </w:rPr>
        <w:t xml:space="preserve"> </w:t>
      </w:r>
      <w:r w:rsidRPr="00CD7A67">
        <w:rPr>
          <w:lang w:val="it-IT"/>
        </w:rPr>
        <w:t xml:space="preserve">devono seguire le linee guida </w:t>
      </w:r>
      <w:proofErr w:type="spellStart"/>
      <w:r w:rsidRPr="00CD7A67">
        <w:rPr>
          <w:lang w:val="it-IT"/>
        </w:rPr>
        <w:t>Rehau</w:t>
      </w:r>
      <w:proofErr w:type="spellEnd"/>
      <w:r w:rsidRPr="00CD7A67">
        <w:rPr>
          <w:lang w:val="it-IT"/>
        </w:rPr>
        <w:t xml:space="preserve"> in relazione alla persiana</w:t>
      </w:r>
      <w:r w:rsidR="00CD7A67" w:rsidRPr="00CD7A67">
        <w:rPr>
          <w:lang w:val="it-IT"/>
        </w:rPr>
        <w:t xml:space="preserve"> nelle condizioni specifiche di progetto</w:t>
      </w:r>
      <w:r w:rsidRPr="00CD7A67">
        <w:rPr>
          <w:lang w:val="it-IT"/>
        </w:rPr>
        <w:t>.</w:t>
      </w:r>
    </w:p>
    <w:p w:rsidR="00785600" w:rsidRDefault="003813C6" w:rsidP="0047707E">
      <w:pPr>
        <w:rPr>
          <w:highlight w:val="yellow"/>
          <w:lang w:val="it-IT"/>
        </w:rPr>
      </w:pPr>
      <w:r w:rsidRPr="003813C6">
        <w:rPr>
          <w:u w:val="single"/>
          <w:lang w:val="it-IT"/>
        </w:rPr>
        <w:t>Resistenza ai carichi del vento</w:t>
      </w:r>
      <w:r w:rsidRPr="00643AEA">
        <w:rPr>
          <w:lang w:val="it-IT"/>
        </w:rPr>
        <w:t xml:space="preserve"> (</w:t>
      </w:r>
      <w:r w:rsidRPr="0000101E">
        <w:rPr>
          <w:lang w:val="it-IT"/>
        </w:rPr>
        <w:t>DIN EN 1</w:t>
      </w:r>
      <w:r w:rsidR="00CD7A67">
        <w:rPr>
          <w:lang w:val="it-IT"/>
        </w:rPr>
        <w:t>3659</w:t>
      </w:r>
      <w:r w:rsidR="00783495">
        <w:rPr>
          <w:lang w:val="it-IT"/>
        </w:rPr>
        <w:t>):</w:t>
      </w:r>
      <w:r w:rsidRPr="00643AEA">
        <w:rPr>
          <w:lang w:val="it-IT"/>
        </w:rPr>
        <w:t xml:space="preserve"> </w:t>
      </w:r>
      <w:r w:rsidR="00C63F38">
        <w:rPr>
          <w:highlight w:val="cyan"/>
          <w:lang w:val="it-IT"/>
        </w:rPr>
        <w:t>classe 6</w:t>
      </w:r>
    </w:p>
    <w:p w:rsidR="00257EDF" w:rsidRDefault="001041BD" w:rsidP="0027396C">
      <w:pPr>
        <w:rPr>
          <w:lang w:val="it-IT"/>
        </w:rPr>
      </w:pPr>
      <w:r>
        <w:rPr>
          <w:lang w:val="it-IT"/>
        </w:rPr>
        <w:t>Le persiane</w:t>
      </w:r>
      <w:r w:rsidR="0027396C" w:rsidRPr="0027396C">
        <w:rPr>
          <w:lang w:val="it-IT"/>
        </w:rPr>
        <w:t xml:space="preserve"> devono resistere alle azioni e depressioni del vento in modo da garantire la sicurezza degli utenti</w:t>
      </w:r>
      <w:r w:rsidR="00DC0D06">
        <w:rPr>
          <w:lang w:val="it-IT"/>
        </w:rPr>
        <w:t>,</w:t>
      </w:r>
      <w:r w:rsidR="0027396C">
        <w:rPr>
          <w:lang w:val="it-IT"/>
        </w:rPr>
        <w:t xml:space="preserve"> </w:t>
      </w:r>
      <w:r w:rsidR="0027396C" w:rsidRPr="0027396C">
        <w:rPr>
          <w:lang w:val="it-IT"/>
        </w:rPr>
        <w:t>assicurare la durata e la funzionalità nel tempo. Inoltre de</w:t>
      </w:r>
      <w:r w:rsidR="00DC0D06">
        <w:rPr>
          <w:lang w:val="it-IT"/>
        </w:rPr>
        <w:t>v</w:t>
      </w:r>
      <w:r w:rsidR="0027396C" w:rsidRPr="0027396C">
        <w:rPr>
          <w:lang w:val="it-IT"/>
        </w:rPr>
        <w:t xml:space="preserve">ono </w:t>
      </w:r>
      <w:r w:rsidR="00DC0D06">
        <w:rPr>
          <w:lang w:val="it-IT"/>
        </w:rPr>
        <w:t>resistere all</w:t>
      </w:r>
      <w:r w:rsidR="0027396C" w:rsidRPr="0027396C">
        <w:rPr>
          <w:lang w:val="it-IT"/>
        </w:rPr>
        <w:t>’azione del vento senza</w:t>
      </w:r>
      <w:r w:rsidR="0027396C">
        <w:rPr>
          <w:lang w:val="it-IT"/>
        </w:rPr>
        <w:t xml:space="preserve"> </w:t>
      </w:r>
      <w:r w:rsidR="0027396C" w:rsidRPr="0027396C">
        <w:rPr>
          <w:lang w:val="it-IT"/>
        </w:rPr>
        <w:t>compromettere la funzionalità degli elementi che li costituiscono</w:t>
      </w:r>
      <w:r w:rsidR="0027396C" w:rsidRPr="00B95786">
        <w:rPr>
          <w:lang w:val="it-IT"/>
        </w:rPr>
        <w:t xml:space="preserve">. I livelli di prestazione sono determinati in base a prove di laboratorio eseguite convenzionalmente secondo la </w:t>
      </w:r>
      <w:r w:rsidR="00257EDF" w:rsidRPr="00B95786">
        <w:rPr>
          <w:lang w:val="it-IT"/>
        </w:rPr>
        <w:t xml:space="preserve">EN </w:t>
      </w:r>
      <w:r w:rsidR="00CD7A67" w:rsidRPr="00B95786">
        <w:rPr>
          <w:lang w:val="it-IT"/>
        </w:rPr>
        <w:t>1932</w:t>
      </w:r>
      <w:r w:rsidR="00257EDF" w:rsidRPr="00B95786">
        <w:rPr>
          <w:lang w:val="it-IT"/>
        </w:rPr>
        <w:t>.</w:t>
      </w:r>
    </w:p>
    <w:p w:rsidR="00B24DC7" w:rsidRDefault="00B24DC7" w:rsidP="00B35A41">
      <w:pPr>
        <w:pStyle w:val="Titolo1"/>
        <w:numPr>
          <w:ilvl w:val="0"/>
          <w:numId w:val="5"/>
        </w:numPr>
        <w:rPr>
          <w:lang w:val="it-IT"/>
        </w:rPr>
      </w:pPr>
      <w:r>
        <w:rPr>
          <w:lang w:val="it-IT"/>
        </w:rPr>
        <w:lastRenderedPageBreak/>
        <w:t>F</w:t>
      </w:r>
      <w:r w:rsidR="00B35A41">
        <w:rPr>
          <w:lang w:val="it-IT"/>
        </w:rPr>
        <w:t>erramenta</w:t>
      </w:r>
    </w:p>
    <w:p w:rsidR="00B24DC7" w:rsidRPr="00B24DC7" w:rsidRDefault="00B24DC7" w:rsidP="00B35A41">
      <w:pPr>
        <w:rPr>
          <w:lang w:val="it-IT"/>
        </w:rPr>
      </w:pPr>
      <w:r w:rsidRPr="00B24DC7">
        <w:rPr>
          <w:lang w:val="it-IT"/>
        </w:rPr>
        <w:t>La ferramenta e gli accessori saranno:</w:t>
      </w:r>
    </w:p>
    <w:p w:rsidR="00B35A41" w:rsidRPr="0027396C" w:rsidRDefault="00B24DC7" w:rsidP="00B35A41">
      <w:pPr>
        <w:rPr>
          <w:lang w:val="it-IT"/>
        </w:rPr>
      </w:pPr>
      <w:r w:rsidRPr="0027396C">
        <w:rPr>
          <w:lang w:val="it-IT"/>
        </w:rPr>
        <w:t>Tipo</w:t>
      </w:r>
      <w:r w:rsidR="00B35A41" w:rsidRPr="0027396C">
        <w:rPr>
          <w:lang w:val="it-IT"/>
        </w:rPr>
        <w:t xml:space="preserve">: </w:t>
      </w:r>
      <w:r w:rsidR="00B35A41" w:rsidRPr="0027396C">
        <w:rPr>
          <w:highlight w:val="cyan"/>
          <w:lang w:val="it-IT"/>
        </w:rPr>
        <w:t>XXXXXX</w:t>
      </w:r>
      <w:r w:rsidR="00B35A41" w:rsidRPr="0027396C">
        <w:rPr>
          <w:lang w:val="it-IT"/>
        </w:rPr>
        <w:t xml:space="preserve"> Marca </w:t>
      </w:r>
      <w:r w:rsidR="00B35A41" w:rsidRPr="0027396C">
        <w:rPr>
          <w:highlight w:val="cyan"/>
          <w:lang w:val="it-IT"/>
        </w:rPr>
        <w:t>XXXX</w:t>
      </w:r>
    </w:p>
    <w:p w:rsidR="00B24DC7" w:rsidRDefault="00B35A41" w:rsidP="00B35A41">
      <w:pPr>
        <w:rPr>
          <w:lang w:val="it-IT"/>
        </w:rPr>
      </w:pPr>
      <w:r w:rsidRPr="00B35A41">
        <w:rPr>
          <w:lang w:val="it-IT"/>
        </w:rPr>
        <w:t xml:space="preserve">La </w:t>
      </w:r>
      <w:r w:rsidR="00B24DC7" w:rsidRPr="00B24DC7">
        <w:rPr>
          <w:lang w:val="it-IT"/>
        </w:rPr>
        <w:t>ferramenta/acces</w:t>
      </w:r>
      <w:r w:rsidR="00A7031F">
        <w:rPr>
          <w:lang w:val="it-IT"/>
        </w:rPr>
        <w:t>sori dovranno essere montati sulle persiane</w:t>
      </w:r>
      <w:r w:rsidR="00B24DC7" w:rsidRPr="00B24DC7">
        <w:rPr>
          <w:lang w:val="it-IT"/>
        </w:rPr>
        <w:t xml:space="preserve"> conformemente a quanto stabilito dalla</w:t>
      </w:r>
      <w:r>
        <w:rPr>
          <w:lang w:val="it-IT"/>
        </w:rPr>
        <w:t xml:space="preserve"> </w:t>
      </w:r>
      <w:r w:rsidR="00B24DC7" w:rsidRPr="00B24DC7">
        <w:rPr>
          <w:lang w:val="it-IT"/>
        </w:rPr>
        <w:t xml:space="preserve">normativa DIN </w:t>
      </w:r>
      <w:r w:rsidR="00B24DC7" w:rsidRPr="00264EF5">
        <w:rPr>
          <w:lang w:val="it-IT"/>
        </w:rPr>
        <w:t>18357</w:t>
      </w:r>
      <w:r w:rsidR="00EE1692" w:rsidRPr="00264EF5">
        <w:rPr>
          <w:lang w:val="it-IT"/>
        </w:rPr>
        <w:t xml:space="preserve"> (EN13126)</w:t>
      </w:r>
      <w:r w:rsidR="00B24DC7" w:rsidRPr="00264EF5">
        <w:rPr>
          <w:lang w:val="it-IT"/>
        </w:rPr>
        <w:t>.</w:t>
      </w:r>
      <w:r w:rsidR="00B24DC7" w:rsidRPr="00B24DC7">
        <w:rPr>
          <w:lang w:val="it-IT"/>
        </w:rPr>
        <w:t xml:space="preserve"> La ferramenta/accessori dovranno avere forma ed efficienza di chiusura compatibile con</w:t>
      </w:r>
      <w:r>
        <w:rPr>
          <w:lang w:val="it-IT"/>
        </w:rPr>
        <w:t xml:space="preserve"> </w:t>
      </w:r>
      <w:r w:rsidR="006657C5">
        <w:rPr>
          <w:lang w:val="it-IT"/>
        </w:rPr>
        <w:t>il profilo stesso</w:t>
      </w:r>
      <w:r w:rsidR="00B24DC7" w:rsidRPr="00B24DC7">
        <w:rPr>
          <w:lang w:val="it-IT"/>
        </w:rPr>
        <w:t>.</w:t>
      </w:r>
      <w:r w:rsidR="00EE1692">
        <w:rPr>
          <w:lang w:val="it-IT"/>
        </w:rPr>
        <w:t xml:space="preserve"> Tutti i componenti installati saranno prodotti con trattamento anticorrosione certificato ed assemblati con viti fissate su pareti in PVC o su PVC e rinforzo metallico, in funzione delle esigenze tecnico funzionali dell’infisso stesso.</w:t>
      </w:r>
    </w:p>
    <w:p w:rsidR="00A7031F" w:rsidRPr="00B24DC7" w:rsidRDefault="00A7031F" w:rsidP="00A7031F">
      <w:pPr>
        <w:rPr>
          <w:lang w:val="it-IT"/>
        </w:rPr>
      </w:pPr>
      <w:r w:rsidRPr="00A7031F">
        <w:rPr>
          <w:lang w:val="it-IT"/>
        </w:rPr>
        <w:t xml:space="preserve">La </w:t>
      </w:r>
      <w:r>
        <w:rPr>
          <w:lang w:val="it-IT"/>
        </w:rPr>
        <w:t>ferramenta dovrà garantire l’apertura delle persia</w:t>
      </w:r>
      <w:r w:rsidRPr="00A7031F">
        <w:rPr>
          <w:lang w:val="it-IT"/>
        </w:rPr>
        <w:t>ne verso l’esterno</w:t>
      </w:r>
      <w:r>
        <w:rPr>
          <w:lang w:val="it-IT"/>
        </w:rPr>
        <w:t xml:space="preserve"> e il loro fissaggio</w:t>
      </w:r>
      <w:r w:rsidRPr="00A7031F">
        <w:rPr>
          <w:lang w:val="it-IT"/>
        </w:rPr>
        <w:t xml:space="preserve">. </w:t>
      </w:r>
      <w:r>
        <w:rPr>
          <w:lang w:val="it-IT"/>
        </w:rPr>
        <w:t>La scelta di p</w:t>
      </w:r>
      <w:r w:rsidRPr="00A7031F">
        <w:rPr>
          <w:lang w:val="it-IT"/>
        </w:rPr>
        <w:t>erni, bandelle per persiane, mensole di sostegno</w:t>
      </w:r>
      <w:r>
        <w:rPr>
          <w:lang w:val="it-IT"/>
        </w:rPr>
        <w:t>, ferma-persiane, d</w:t>
      </w:r>
      <w:r w:rsidRPr="00A7031F">
        <w:rPr>
          <w:lang w:val="it-IT"/>
        </w:rPr>
        <w:t>ispositivi di bloccaggio</w:t>
      </w:r>
      <w:r>
        <w:rPr>
          <w:lang w:val="it-IT"/>
        </w:rPr>
        <w:t xml:space="preserve"> e in generale di tutti i componenti della ferramenta deve ricadere su prodotti testati</w:t>
      </w:r>
      <w:r w:rsidRPr="00A7031F">
        <w:rPr>
          <w:lang w:val="it-IT"/>
        </w:rPr>
        <w:t xml:space="preserve"> da enti certificatori indipendenti in</w:t>
      </w:r>
      <w:r>
        <w:rPr>
          <w:lang w:val="it-IT"/>
        </w:rPr>
        <w:t xml:space="preserve"> </w:t>
      </w:r>
      <w:r w:rsidRPr="00A7031F">
        <w:rPr>
          <w:lang w:val="it-IT"/>
        </w:rPr>
        <w:t>conformità alla norma EN 1670.</w:t>
      </w:r>
    </w:p>
    <w:p w:rsidR="00EE1692" w:rsidRDefault="00EE1692" w:rsidP="00EE1692">
      <w:pPr>
        <w:pStyle w:val="Titolo1"/>
        <w:numPr>
          <w:ilvl w:val="0"/>
          <w:numId w:val="5"/>
        </w:numPr>
        <w:rPr>
          <w:lang w:val="it-IT"/>
        </w:rPr>
      </w:pPr>
      <w:r>
        <w:rPr>
          <w:lang w:val="it-IT"/>
        </w:rPr>
        <w:t>Posa in opera</w:t>
      </w:r>
    </w:p>
    <w:p w:rsidR="00B35A41" w:rsidRPr="00B35A41" w:rsidRDefault="003813C6" w:rsidP="00B35A41">
      <w:pPr>
        <w:pStyle w:val="Titolo1"/>
        <w:rPr>
          <w:lang w:val="it-IT"/>
        </w:rPr>
      </w:pPr>
      <w:r>
        <w:rPr>
          <w:lang w:val="it-IT"/>
        </w:rPr>
        <w:t>7</w:t>
      </w:r>
      <w:r w:rsidR="00B35A41">
        <w:rPr>
          <w:lang w:val="it-IT"/>
        </w:rPr>
        <w:t xml:space="preserve">.1 </w:t>
      </w:r>
      <w:r w:rsidR="00B35A41" w:rsidRPr="00B35A41">
        <w:rPr>
          <w:lang w:val="it-IT"/>
        </w:rPr>
        <w:t>F</w:t>
      </w:r>
      <w:r w:rsidR="00B35A41">
        <w:rPr>
          <w:lang w:val="it-IT"/>
        </w:rPr>
        <w:t>issaggio</w:t>
      </w:r>
    </w:p>
    <w:p w:rsidR="00B35A41" w:rsidRDefault="00B35A41" w:rsidP="00B35A41">
      <w:pPr>
        <w:rPr>
          <w:lang w:val="it-IT"/>
        </w:rPr>
      </w:pPr>
      <w:r w:rsidRPr="00B35A41">
        <w:rPr>
          <w:lang w:val="it-IT"/>
        </w:rPr>
        <w:t>La posa in opera del</w:t>
      </w:r>
      <w:r w:rsidR="00A7031F">
        <w:rPr>
          <w:lang w:val="it-IT"/>
        </w:rPr>
        <w:t>le persiane</w:t>
      </w:r>
      <w:r w:rsidRPr="00B35A41">
        <w:rPr>
          <w:lang w:val="it-IT"/>
        </w:rPr>
        <w:t xml:space="preserve"> dovrà avvenire conformemente ai dettagli costruttivi redatti per il progetto</w:t>
      </w:r>
      <w:r>
        <w:rPr>
          <w:lang w:val="it-IT"/>
        </w:rPr>
        <w:t xml:space="preserve"> </w:t>
      </w:r>
      <w:r w:rsidRPr="00B35A41">
        <w:rPr>
          <w:lang w:val="it-IT"/>
        </w:rPr>
        <w:t>specifico.</w:t>
      </w:r>
      <w:r>
        <w:rPr>
          <w:lang w:val="it-IT"/>
        </w:rPr>
        <w:t xml:space="preserve"> </w:t>
      </w:r>
      <w:r w:rsidRPr="00B35A41">
        <w:rPr>
          <w:lang w:val="it-IT"/>
        </w:rPr>
        <w:t xml:space="preserve">In </w:t>
      </w:r>
      <w:r w:rsidR="0068239B">
        <w:rPr>
          <w:lang w:val="it-IT"/>
        </w:rPr>
        <w:t xml:space="preserve">particolare occorrerà garantire </w:t>
      </w:r>
      <w:r w:rsidRPr="00B35A41">
        <w:rPr>
          <w:lang w:val="it-IT"/>
        </w:rPr>
        <w:t>che gli sforzi derivanti da sollecitazioni meccaniche esterne ed intrinseche del</w:t>
      </w:r>
      <w:r w:rsidR="00A7031F">
        <w:rPr>
          <w:lang w:val="it-IT"/>
        </w:rPr>
        <w:t xml:space="preserve">le persiane </w:t>
      </w:r>
      <w:r w:rsidRPr="00B35A41">
        <w:rPr>
          <w:lang w:val="it-IT"/>
        </w:rPr>
        <w:t xml:space="preserve">vengano adeguatamente scaricati sulle murature portanti a cui </w:t>
      </w:r>
      <w:r w:rsidR="0068239B">
        <w:rPr>
          <w:lang w:val="it-IT"/>
        </w:rPr>
        <w:t>le persiane vengono fissate</w:t>
      </w:r>
      <w:r w:rsidR="00311289">
        <w:rPr>
          <w:lang w:val="it-IT"/>
        </w:rPr>
        <w:t>.</w:t>
      </w:r>
    </w:p>
    <w:p w:rsidR="00B35A41" w:rsidRDefault="00B35A41" w:rsidP="00B35A41">
      <w:pPr>
        <w:rPr>
          <w:lang w:val="it-IT"/>
        </w:rPr>
      </w:pPr>
      <w:r w:rsidRPr="00B35A41">
        <w:rPr>
          <w:lang w:val="it-IT"/>
        </w:rPr>
        <w:t>Il telaio del</w:t>
      </w:r>
      <w:r w:rsidR="0068239B">
        <w:rPr>
          <w:lang w:val="it-IT"/>
        </w:rPr>
        <w:t>le persiane</w:t>
      </w:r>
      <w:r w:rsidRPr="00B35A41">
        <w:rPr>
          <w:lang w:val="it-IT"/>
        </w:rPr>
        <w:t xml:space="preserve"> dovrà essere fissato alla muratura con idonei ancoraggi meccanici a prova di corrosione</w:t>
      </w:r>
      <w:r w:rsidR="0068239B">
        <w:rPr>
          <w:lang w:val="it-IT"/>
        </w:rPr>
        <w:t xml:space="preserve"> su</w:t>
      </w:r>
      <w:r w:rsidR="00B95786">
        <w:rPr>
          <w:lang w:val="it-IT"/>
        </w:rPr>
        <w:t xml:space="preserve"> lungo periodo. </w:t>
      </w:r>
      <w:r w:rsidRPr="00B35A41">
        <w:rPr>
          <w:lang w:val="it-IT"/>
        </w:rPr>
        <w:t>In ogni caso dovranno essere seguite le direttive spe</w:t>
      </w:r>
      <w:r w:rsidR="005A25A8">
        <w:rPr>
          <w:lang w:val="it-IT"/>
        </w:rPr>
        <w:t xml:space="preserve">cifiche di montaggio del sistema </w:t>
      </w:r>
      <w:r w:rsidR="0068239B">
        <w:rPr>
          <w:lang w:val="it-IT"/>
        </w:rPr>
        <w:t>Sol-</w:t>
      </w:r>
      <w:r w:rsidR="00541FB8">
        <w:rPr>
          <w:lang w:val="it-IT"/>
        </w:rPr>
        <w:t>Design</w:t>
      </w:r>
      <w:r w:rsidRPr="00B35A41">
        <w:rPr>
          <w:lang w:val="it-IT"/>
        </w:rPr>
        <w:t>.</w:t>
      </w:r>
    </w:p>
    <w:p w:rsidR="005C4F01" w:rsidRDefault="005C4F01" w:rsidP="00EE1692">
      <w:pPr>
        <w:pStyle w:val="Titolo1"/>
        <w:numPr>
          <w:ilvl w:val="0"/>
          <w:numId w:val="5"/>
        </w:numPr>
        <w:rPr>
          <w:lang w:val="it-IT"/>
        </w:rPr>
      </w:pPr>
      <w:r>
        <w:rPr>
          <w:lang w:val="it-IT"/>
        </w:rPr>
        <w:t>G</w:t>
      </w:r>
      <w:r w:rsidR="00EE1692">
        <w:rPr>
          <w:lang w:val="it-IT"/>
        </w:rPr>
        <w:t>enerale</w:t>
      </w:r>
    </w:p>
    <w:p w:rsidR="005C4F01" w:rsidRDefault="005C4F01" w:rsidP="005C4F01">
      <w:pPr>
        <w:rPr>
          <w:lang w:val="it-IT"/>
        </w:rPr>
      </w:pPr>
      <w:r w:rsidRPr="005C4F01">
        <w:rPr>
          <w:lang w:val="it-IT"/>
        </w:rPr>
        <w:t xml:space="preserve">Per quanto non specificatamente indicato ai punti precedenti </w:t>
      </w:r>
      <w:r w:rsidR="00461936">
        <w:rPr>
          <w:lang w:val="it-IT"/>
        </w:rPr>
        <w:t>si fa riferimento alle specifiche tecniche</w:t>
      </w:r>
      <w:r w:rsidRPr="005C4F01">
        <w:rPr>
          <w:lang w:val="it-IT"/>
        </w:rPr>
        <w:t xml:space="preserve"> del sistema di profili scelto e dello stato dell’arte</w:t>
      </w:r>
      <w:r w:rsidR="00461936">
        <w:rPr>
          <w:lang w:val="it-IT"/>
        </w:rPr>
        <w:t>.</w:t>
      </w:r>
    </w:p>
    <w:p w:rsidR="005C4F01" w:rsidRPr="005C4F01" w:rsidRDefault="005C4F01" w:rsidP="00BE66AA">
      <w:pPr>
        <w:pStyle w:val="Titolo1"/>
        <w:rPr>
          <w:lang w:val="it-IT"/>
        </w:rPr>
      </w:pPr>
      <w:r w:rsidRPr="005C4F01">
        <w:rPr>
          <w:lang w:val="it-IT"/>
        </w:rPr>
        <w:t>ALLEGATO A</w:t>
      </w:r>
    </w:p>
    <w:p w:rsidR="005C4F01" w:rsidRPr="000D560C" w:rsidRDefault="005C4F01" w:rsidP="005C4F01">
      <w:pPr>
        <w:rPr>
          <w:lang w:val="it-IT"/>
        </w:rPr>
      </w:pPr>
      <w:r w:rsidRPr="005C4F01">
        <w:rPr>
          <w:lang w:val="it-IT"/>
        </w:rPr>
        <w:t>(Abaco serramenti)</w:t>
      </w:r>
    </w:p>
    <w:sectPr w:rsidR="005C4F01" w:rsidRPr="000D560C">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18C" w:rsidRDefault="00A5518C" w:rsidP="005D7B5B">
      <w:pPr>
        <w:spacing w:after="0" w:line="240" w:lineRule="auto"/>
      </w:pPr>
      <w:r>
        <w:separator/>
      </w:r>
    </w:p>
  </w:endnote>
  <w:endnote w:type="continuationSeparator" w:id="0">
    <w:p w:rsidR="00A5518C" w:rsidRDefault="00A5518C" w:rsidP="005D7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18C" w:rsidRDefault="00A5518C" w:rsidP="005D7B5B">
      <w:pPr>
        <w:spacing w:after="0" w:line="240" w:lineRule="auto"/>
      </w:pPr>
      <w:r>
        <w:separator/>
      </w:r>
    </w:p>
  </w:footnote>
  <w:footnote w:type="continuationSeparator" w:id="0">
    <w:p w:rsidR="00A5518C" w:rsidRDefault="00A5518C" w:rsidP="005D7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18C" w:rsidRDefault="00A5518C" w:rsidP="005D7B5B">
    <w:pPr>
      <w:pStyle w:val="Intestazione"/>
      <w:jc w:val="right"/>
    </w:pPr>
    <w:r w:rsidRPr="000E36EB">
      <w:rPr>
        <w:noProof/>
        <w:lang w:val="it-IT" w:eastAsia="it-IT"/>
      </w:rPr>
      <w:drawing>
        <wp:inline distT="0" distB="0" distL="0" distR="0" wp14:anchorId="65C31D1C" wp14:editId="0940ABF1">
          <wp:extent cx="1869271" cy="717558"/>
          <wp:effectExtent l="0" t="0" r="0" b="6350"/>
          <wp:docPr id="2" name="Imagen 2" descr="C:\Users\Garciva\Desktop\Logotipos REHAU nuevos\REHAU_Logo_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civa\Desktop\Logotipos REHAU nuevos\REHAU_Logo_s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455" t="11078" r="10992" b="23100"/>
                  <a:stretch/>
                </pic:blipFill>
                <pic:spPr bwMode="auto">
                  <a:xfrm>
                    <a:off x="0" y="0"/>
                    <a:ext cx="1877958" cy="72089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E0E9E"/>
    <w:multiLevelType w:val="multilevel"/>
    <w:tmpl w:val="0410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1103660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ECB68B4"/>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1B05DD8"/>
    <w:multiLevelType w:val="multilevel"/>
    <w:tmpl w:val="F8BE3A7C"/>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A383E16"/>
    <w:multiLevelType w:val="hybridMultilevel"/>
    <w:tmpl w:val="129401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1866154"/>
    <w:multiLevelType w:val="hybridMultilevel"/>
    <w:tmpl w:val="89E6B2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6BC596F"/>
    <w:multiLevelType w:val="hybridMultilevel"/>
    <w:tmpl w:val="87FEB214"/>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74C7A6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46D2F79"/>
    <w:multiLevelType w:val="hybridMultilevel"/>
    <w:tmpl w:val="192AC5CC"/>
    <w:lvl w:ilvl="0" w:tplc="649C2836">
      <w:start w:val="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82379E4"/>
    <w:multiLevelType w:val="hybridMultilevel"/>
    <w:tmpl w:val="91145234"/>
    <w:lvl w:ilvl="0" w:tplc="276E2C3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635464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65B7E79"/>
    <w:multiLevelType w:val="hybridMultilevel"/>
    <w:tmpl w:val="A94E89AC"/>
    <w:lvl w:ilvl="0" w:tplc="CE2E2EE6">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E922793"/>
    <w:multiLevelType w:val="multilevel"/>
    <w:tmpl w:val="F8BE3A7C"/>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E3F06BB"/>
    <w:multiLevelType w:val="hybridMultilevel"/>
    <w:tmpl w:val="88F497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13"/>
  </w:num>
  <w:num w:numId="3">
    <w:abstractNumId w:val="5"/>
  </w:num>
  <w:num w:numId="4">
    <w:abstractNumId w:val="4"/>
  </w:num>
  <w:num w:numId="5">
    <w:abstractNumId w:val="3"/>
  </w:num>
  <w:num w:numId="6">
    <w:abstractNumId w:val="8"/>
  </w:num>
  <w:num w:numId="7">
    <w:abstractNumId w:val="12"/>
  </w:num>
  <w:num w:numId="8">
    <w:abstractNumId w:val="6"/>
  </w:num>
  <w:num w:numId="9">
    <w:abstractNumId w:val="1"/>
  </w:num>
  <w:num w:numId="10">
    <w:abstractNumId w:val="2"/>
  </w:num>
  <w:num w:numId="11">
    <w:abstractNumId w:val="0"/>
  </w:num>
  <w:num w:numId="12">
    <w:abstractNumId w:val="10"/>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CCD"/>
    <w:rsid w:val="0000101E"/>
    <w:rsid w:val="00026B71"/>
    <w:rsid w:val="0004432F"/>
    <w:rsid w:val="00054B2B"/>
    <w:rsid w:val="00055F22"/>
    <w:rsid w:val="00070C54"/>
    <w:rsid w:val="00075434"/>
    <w:rsid w:val="00094230"/>
    <w:rsid w:val="000A7CD9"/>
    <w:rsid w:val="000C1CCC"/>
    <w:rsid w:val="000D36BE"/>
    <w:rsid w:val="000D560C"/>
    <w:rsid w:val="000E2B0E"/>
    <w:rsid w:val="000E4913"/>
    <w:rsid w:val="000F00D9"/>
    <w:rsid w:val="001041BD"/>
    <w:rsid w:val="00176450"/>
    <w:rsid w:val="00182776"/>
    <w:rsid w:val="001E4DBF"/>
    <w:rsid w:val="002446CF"/>
    <w:rsid w:val="002459CD"/>
    <w:rsid w:val="00257EDF"/>
    <w:rsid w:val="00264CF7"/>
    <w:rsid w:val="00264EF5"/>
    <w:rsid w:val="00271B97"/>
    <w:rsid w:val="00272EA5"/>
    <w:rsid w:val="0027396C"/>
    <w:rsid w:val="002A0951"/>
    <w:rsid w:val="002A7AAE"/>
    <w:rsid w:val="002B60AC"/>
    <w:rsid w:val="002D22D1"/>
    <w:rsid w:val="002F016D"/>
    <w:rsid w:val="00302A52"/>
    <w:rsid w:val="00311289"/>
    <w:rsid w:val="0032110C"/>
    <w:rsid w:val="00326A37"/>
    <w:rsid w:val="00335EFE"/>
    <w:rsid w:val="003400FE"/>
    <w:rsid w:val="00345A2C"/>
    <w:rsid w:val="00366A0F"/>
    <w:rsid w:val="003813C6"/>
    <w:rsid w:val="003902FE"/>
    <w:rsid w:val="00393FCD"/>
    <w:rsid w:val="003966B8"/>
    <w:rsid w:val="00416015"/>
    <w:rsid w:val="004360FD"/>
    <w:rsid w:val="00461936"/>
    <w:rsid w:val="00476FBD"/>
    <w:rsid w:val="0047707E"/>
    <w:rsid w:val="004900E3"/>
    <w:rsid w:val="004B66A1"/>
    <w:rsid w:val="004D3159"/>
    <w:rsid w:val="00522D1C"/>
    <w:rsid w:val="00541FB8"/>
    <w:rsid w:val="00593764"/>
    <w:rsid w:val="005A25A8"/>
    <w:rsid w:val="005A301F"/>
    <w:rsid w:val="005B23F9"/>
    <w:rsid w:val="005B36BA"/>
    <w:rsid w:val="005C2EDE"/>
    <w:rsid w:val="005C4F01"/>
    <w:rsid w:val="005C7BF7"/>
    <w:rsid w:val="005D7B5B"/>
    <w:rsid w:val="00643AEA"/>
    <w:rsid w:val="006657C5"/>
    <w:rsid w:val="00665826"/>
    <w:rsid w:val="0068239B"/>
    <w:rsid w:val="00682CC1"/>
    <w:rsid w:val="00685102"/>
    <w:rsid w:val="006A69A7"/>
    <w:rsid w:val="006E650F"/>
    <w:rsid w:val="00706710"/>
    <w:rsid w:val="00716269"/>
    <w:rsid w:val="007170DD"/>
    <w:rsid w:val="00727F0F"/>
    <w:rsid w:val="0074352E"/>
    <w:rsid w:val="00755F88"/>
    <w:rsid w:val="007578F3"/>
    <w:rsid w:val="00764417"/>
    <w:rsid w:val="00783495"/>
    <w:rsid w:val="00784F07"/>
    <w:rsid w:val="00785600"/>
    <w:rsid w:val="0080294B"/>
    <w:rsid w:val="00820754"/>
    <w:rsid w:val="008569DA"/>
    <w:rsid w:val="008873C4"/>
    <w:rsid w:val="008B55C0"/>
    <w:rsid w:val="008B6552"/>
    <w:rsid w:val="008E24AE"/>
    <w:rsid w:val="008F64B6"/>
    <w:rsid w:val="00914D15"/>
    <w:rsid w:val="00934F6B"/>
    <w:rsid w:val="009471D0"/>
    <w:rsid w:val="00982524"/>
    <w:rsid w:val="00992DAB"/>
    <w:rsid w:val="00995F56"/>
    <w:rsid w:val="009B2010"/>
    <w:rsid w:val="009C5273"/>
    <w:rsid w:val="009F4050"/>
    <w:rsid w:val="009F5E77"/>
    <w:rsid w:val="00A16666"/>
    <w:rsid w:val="00A35F54"/>
    <w:rsid w:val="00A52DDF"/>
    <w:rsid w:val="00A5518C"/>
    <w:rsid w:val="00A67022"/>
    <w:rsid w:val="00A7031F"/>
    <w:rsid w:val="00A8691A"/>
    <w:rsid w:val="00AA755B"/>
    <w:rsid w:val="00AC5EED"/>
    <w:rsid w:val="00AD4780"/>
    <w:rsid w:val="00AE54D6"/>
    <w:rsid w:val="00B24DC7"/>
    <w:rsid w:val="00B35A41"/>
    <w:rsid w:val="00B55B30"/>
    <w:rsid w:val="00B63562"/>
    <w:rsid w:val="00B643BB"/>
    <w:rsid w:val="00B75656"/>
    <w:rsid w:val="00B86469"/>
    <w:rsid w:val="00B95786"/>
    <w:rsid w:val="00B96D7B"/>
    <w:rsid w:val="00BA28F5"/>
    <w:rsid w:val="00BB7AE8"/>
    <w:rsid w:val="00BC3CCD"/>
    <w:rsid w:val="00BE66AA"/>
    <w:rsid w:val="00C25246"/>
    <w:rsid w:val="00C61FCD"/>
    <w:rsid w:val="00C63F38"/>
    <w:rsid w:val="00C75332"/>
    <w:rsid w:val="00C81FEC"/>
    <w:rsid w:val="00C839EB"/>
    <w:rsid w:val="00C86C45"/>
    <w:rsid w:val="00C97FF8"/>
    <w:rsid w:val="00CB571C"/>
    <w:rsid w:val="00CD7A67"/>
    <w:rsid w:val="00D20D29"/>
    <w:rsid w:val="00D3508C"/>
    <w:rsid w:val="00D55ADA"/>
    <w:rsid w:val="00D56398"/>
    <w:rsid w:val="00D679DD"/>
    <w:rsid w:val="00D71B7E"/>
    <w:rsid w:val="00D81674"/>
    <w:rsid w:val="00D84791"/>
    <w:rsid w:val="00D85168"/>
    <w:rsid w:val="00D904BF"/>
    <w:rsid w:val="00D95D5D"/>
    <w:rsid w:val="00DA5A12"/>
    <w:rsid w:val="00DA5D08"/>
    <w:rsid w:val="00DB6E95"/>
    <w:rsid w:val="00DB76DE"/>
    <w:rsid w:val="00DC0D06"/>
    <w:rsid w:val="00DC1DB3"/>
    <w:rsid w:val="00DC28C8"/>
    <w:rsid w:val="00DC2A8F"/>
    <w:rsid w:val="00DE04E7"/>
    <w:rsid w:val="00DE319D"/>
    <w:rsid w:val="00DF1577"/>
    <w:rsid w:val="00E02F89"/>
    <w:rsid w:val="00E179BD"/>
    <w:rsid w:val="00E25116"/>
    <w:rsid w:val="00E26116"/>
    <w:rsid w:val="00E30993"/>
    <w:rsid w:val="00E608EC"/>
    <w:rsid w:val="00E75298"/>
    <w:rsid w:val="00E92315"/>
    <w:rsid w:val="00E93096"/>
    <w:rsid w:val="00EA571A"/>
    <w:rsid w:val="00EB6BCC"/>
    <w:rsid w:val="00EE1692"/>
    <w:rsid w:val="00EF2C4B"/>
    <w:rsid w:val="00FB3A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11418EEA"/>
  <w15:chartTrackingRefBased/>
  <w15:docId w15:val="{93461AB7-4F26-4F14-BE40-AFF833D7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B2010"/>
    <w:rPr>
      <w:rFonts w:ascii="Arial" w:hAnsi="Arial"/>
    </w:rPr>
  </w:style>
  <w:style w:type="paragraph" w:styleId="Titolo1">
    <w:name w:val="heading 1"/>
    <w:basedOn w:val="Normale"/>
    <w:next w:val="Normale"/>
    <w:link w:val="Titolo1Carattere"/>
    <w:uiPriority w:val="9"/>
    <w:qFormat/>
    <w:rsid w:val="00D904BF"/>
    <w:pPr>
      <w:keepNext/>
      <w:keepLines/>
      <w:spacing w:before="240" w:after="0"/>
      <w:outlineLvl w:val="0"/>
    </w:pPr>
    <w:rPr>
      <w:rFonts w:eastAsiaTheme="majorEastAsia" w:cstheme="majorBidi"/>
      <w:sz w:val="28"/>
      <w:szCs w:val="32"/>
    </w:rPr>
  </w:style>
  <w:style w:type="paragraph" w:styleId="Titolo2">
    <w:name w:val="heading 2"/>
    <w:basedOn w:val="Normale"/>
    <w:next w:val="Normale"/>
    <w:link w:val="Titolo2Carattere"/>
    <w:uiPriority w:val="9"/>
    <w:unhideWhenUsed/>
    <w:qFormat/>
    <w:rsid w:val="009B20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D7B5B"/>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5D7B5B"/>
  </w:style>
  <w:style w:type="paragraph" w:styleId="Pidipagina">
    <w:name w:val="footer"/>
    <w:basedOn w:val="Normale"/>
    <w:link w:val="PidipaginaCarattere"/>
    <w:uiPriority w:val="99"/>
    <w:unhideWhenUsed/>
    <w:rsid w:val="005D7B5B"/>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5D7B5B"/>
  </w:style>
  <w:style w:type="paragraph" w:styleId="Testofumetto">
    <w:name w:val="Balloon Text"/>
    <w:basedOn w:val="Normale"/>
    <w:link w:val="TestofumettoCarattere"/>
    <w:uiPriority w:val="99"/>
    <w:semiHidden/>
    <w:unhideWhenUsed/>
    <w:rsid w:val="00DA5D0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A5D08"/>
    <w:rPr>
      <w:rFonts w:ascii="Segoe UI" w:hAnsi="Segoe UI" w:cs="Segoe UI"/>
      <w:sz w:val="18"/>
      <w:szCs w:val="18"/>
    </w:rPr>
  </w:style>
  <w:style w:type="character" w:customStyle="1" w:styleId="Titolo2Carattere">
    <w:name w:val="Titolo 2 Carattere"/>
    <w:basedOn w:val="Carpredefinitoparagrafo"/>
    <w:link w:val="Titolo2"/>
    <w:uiPriority w:val="9"/>
    <w:rsid w:val="009B2010"/>
    <w:rPr>
      <w:rFonts w:asciiTheme="majorHAnsi" w:eastAsiaTheme="majorEastAsia" w:hAnsiTheme="majorHAnsi" w:cstheme="majorBidi"/>
      <w:color w:val="2E74B5" w:themeColor="accent1" w:themeShade="BF"/>
      <w:sz w:val="26"/>
      <w:szCs w:val="26"/>
    </w:rPr>
  </w:style>
  <w:style w:type="character" w:customStyle="1" w:styleId="Titolo1Carattere">
    <w:name w:val="Titolo 1 Carattere"/>
    <w:basedOn w:val="Carpredefinitoparagrafo"/>
    <w:link w:val="Titolo1"/>
    <w:uiPriority w:val="9"/>
    <w:rsid w:val="00D904BF"/>
    <w:rPr>
      <w:rFonts w:ascii="Arial" w:eastAsiaTheme="majorEastAsia" w:hAnsi="Arial" w:cstheme="majorBidi"/>
      <w:sz w:val="28"/>
      <w:szCs w:val="32"/>
    </w:rPr>
  </w:style>
  <w:style w:type="paragraph" w:styleId="Paragrafoelenco">
    <w:name w:val="List Paragraph"/>
    <w:basedOn w:val="Normale"/>
    <w:uiPriority w:val="34"/>
    <w:qFormat/>
    <w:rsid w:val="00E25116"/>
    <w:pPr>
      <w:ind w:left="720"/>
      <w:contextualSpacing/>
    </w:pPr>
  </w:style>
  <w:style w:type="paragraph" w:customStyle="1" w:styleId="Default">
    <w:name w:val="Default"/>
    <w:rsid w:val="00AC5EED"/>
    <w:pPr>
      <w:autoSpaceDE w:val="0"/>
      <w:autoSpaceDN w:val="0"/>
      <w:adjustRightInd w:val="0"/>
      <w:spacing w:after="0" w:line="240" w:lineRule="auto"/>
    </w:pPr>
    <w:rPr>
      <w:rFonts w:ascii="Arial" w:hAnsi="Arial" w:cs="Arial"/>
      <w:color w:val="000000"/>
      <w:sz w:val="24"/>
      <w:szCs w:val="24"/>
      <w:lang w:val="it-IT"/>
    </w:rPr>
  </w:style>
  <w:style w:type="paragraph" w:styleId="Nessunaspaziatura">
    <w:name w:val="No Spacing"/>
    <w:uiPriority w:val="1"/>
    <w:qFormat/>
    <w:rsid w:val="005C4F01"/>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359</TotalTime>
  <Pages>4</Pages>
  <Words>1089</Words>
  <Characters>6210</Characters>
  <Application>Microsoft Office Word</Application>
  <DocSecurity>0</DocSecurity>
  <Lines>51</Lines>
  <Paragraphs>14</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REHAU</Company>
  <LinksUpToDate>false</LinksUpToDate>
  <CharactersWithSpaces>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Ramon Castro, bilb 642, WS-CEE-IBE</dc:creator>
  <cp:keywords/>
  <dc:description/>
  <cp:lastModifiedBy>Carlo Galimberti, mil 268, BS-BT-SOE-MIL</cp:lastModifiedBy>
  <cp:revision>12</cp:revision>
  <cp:lastPrinted>2018-06-06T08:57:00Z</cp:lastPrinted>
  <dcterms:created xsi:type="dcterms:W3CDTF">2021-06-11T13:05:00Z</dcterms:created>
  <dcterms:modified xsi:type="dcterms:W3CDTF">2021-06-18T12:45:00Z</dcterms:modified>
</cp:coreProperties>
</file>