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1B2" w:rsidRDefault="005D01B2">
      <w:pPr>
        <w:rPr>
          <w:rFonts w:eastAsiaTheme="majorEastAsia" w:cstheme="majorBidi"/>
          <w:sz w:val="32"/>
          <w:szCs w:val="32"/>
          <w:lang w:val="it-IT"/>
        </w:rPr>
      </w:pPr>
    </w:p>
    <w:p w:rsidR="00D71B7E" w:rsidRPr="00D904BF" w:rsidRDefault="009B2010">
      <w:pPr>
        <w:rPr>
          <w:rFonts w:eastAsiaTheme="majorEastAsia" w:cstheme="majorBidi"/>
          <w:sz w:val="32"/>
          <w:szCs w:val="32"/>
          <w:lang w:val="it-IT"/>
        </w:rPr>
      </w:pPr>
      <w:r w:rsidRPr="00D904BF">
        <w:rPr>
          <w:rFonts w:eastAsiaTheme="majorEastAsia" w:cstheme="majorBidi"/>
          <w:sz w:val="32"/>
          <w:szCs w:val="32"/>
          <w:lang w:val="it-IT"/>
        </w:rPr>
        <w:t>Capitolato Tecnico Prestazion</w:t>
      </w:r>
      <w:r w:rsidR="00573C0D">
        <w:rPr>
          <w:rFonts w:eastAsiaTheme="majorEastAsia" w:cstheme="majorBidi"/>
          <w:sz w:val="32"/>
          <w:szCs w:val="32"/>
          <w:lang w:val="it-IT"/>
        </w:rPr>
        <w:t>al</w:t>
      </w:r>
      <w:r w:rsidRPr="00D904BF">
        <w:rPr>
          <w:rFonts w:eastAsiaTheme="majorEastAsia" w:cstheme="majorBidi"/>
          <w:sz w:val="32"/>
          <w:szCs w:val="32"/>
          <w:lang w:val="it-IT"/>
        </w:rPr>
        <w:t xml:space="preserve">e </w:t>
      </w:r>
      <w:r w:rsidR="00D904BF" w:rsidRPr="00D904BF">
        <w:rPr>
          <w:rFonts w:eastAsiaTheme="majorEastAsia" w:cstheme="majorBidi"/>
          <w:sz w:val="32"/>
          <w:szCs w:val="32"/>
          <w:lang w:val="it-IT"/>
        </w:rPr>
        <w:t xml:space="preserve">per </w:t>
      </w:r>
      <w:r w:rsidR="0097462A">
        <w:rPr>
          <w:rFonts w:eastAsiaTheme="majorEastAsia" w:cstheme="majorBidi"/>
          <w:sz w:val="32"/>
          <w:szCs w:val="32"/>
          <w:lang w:val="it-IT"/>
        </w:rPr>
        <w:t>unità di ventilazione meccanica decentralizzata con recupero di calore</w:t>
      </w:r>
    </w:p>
    <w:p w:rsidR="00BC3CCD" w:rsidRPr="00AE54D6" w:rsidRDefault="00D904BF" w:rsidP="00D904BF">
      <w:pPr>
        <w:pStyle w:val="Titolo1"/>
        <w:numPr>
          <w:ilvl w:val="0"/>
          <w:numId w:val="5"/>
        </w:numPr>
        <w:rPr>
          <w:lang w:val="it-IT"/>
        </w:rPr>
      </w:pPr>
      <w:r w:rsidRPr="00D904BF">
        <w:rPr>
          <w:lang w:val="it-IT"/>
        </w:rPr>
        <w:t>Descrizione</w:t>
      </w:r>
      <w:r w:rsidR="0097462A">
        <w:rPr>
          <w:lang w:val="it-IT"/>
        </w:rPr>
        <w:t xml:space="preserve"> generale del sistema</w:t>
      </w:r>
    </w:p>
    <w:p w:rsidR="00C3452B" w:rsidRDefault="00C3452B" w:rsidP="00476FBD">
      <w:pPr>
        <w:spacing w:line="240" w:lineRule="auto"/>
        <w:rPr>
          <w:lang w:val="it-IT"/>
        </w:rPr>
      </w:pPr>
      <w:r w:rsidRPr="00C3452B">
        <w:rPr>
          <w:lang w:val="it-IT"/>
        </w:rPr>
        <w:t>Unità</w:t>
      </w:r>
      <w:r>
        <w:rPr>
          <w:lang w:val="it-IT"/>
        </w:rPr>
        <w:t xml:space="preserve"> di ventilazione meccanica controllata decentralizzata monodirezionale </w:t>
      </w:r>
      <w:r w:rsidRPr="00C3452B">
        <w:rPr>
          <w:lang w:val="it-IT"/>
        </w:rPr>
        <w:t>con recuperatore di calore ad alt</w:t>
      </w:r>
      <w:r>
        <w:rPr>
          <w:lang w:val="it-IT"/>
        </w:rPr>
        <w:t>a efficienza. T</w:t>
      </w:r>
      <w:r w:rsidRPr="00C3452B">
        <w:rPr>
          <w:lang w:val="it-IT"/>
        </w:rPr>
        <w:t>ubazione diam</w:t>
      </w:r>
      <w:r>
        <w:rPr>
          <w:lang w:val="it-IT"/>
        </w:rPr>
        <w:t>etro esterno</w:t>
      </w:r>
      <w:r w:rsidRPr="00C3452B">
        <w:rPr>
          <w:lang w:val="it-IT"/>
        </w:rPr>
        <w:t xml:space="preserve"> 160</w:t>
      </w:r>
      <w:r>
        <w:rPr>
          <w:lang w:val="it-IT"/>
        </w:rPr>
        <w:t xml:space="preserve"> </w:t>
      </w:r>
      <w:r w:rsidRPr="00C3452B">
        <w:rPr>
          <w:lang w:val="it-IT"/>
        </w:rPr>
        <w:t>mm</w:t>
      </w:r>
      <w:r>
        <w:rPr>
          <w:lang w:val="it-IT"/>
        </w:rPr>
        <w:t xml:space="preserve"> con portata </w:t>
      </w:r>
      <w:proofErr w:type="spellStart"/>
      <w:r>
        <w:rPr>
          <w:lang w:val="it-IT"/>
        </w:rPr>
        <w:t>max</w:t>
      </w:r>
      <w:proofErr w:type="spellEnd"/>
      <w:r>
        <w:rPr>
          <w:lang w:val="it-IT"/>
        </w:rPr>
        <w:t xml:space="preserve"> 6</w:t>
      </w:r>
      <w:r>
        <w:rPr>
          <w:lang w:val="it-IT"/>
        </w:rPr>
        <w:t>0 m</w:t>
      </w:r>
      <w:r w:rsidRPr="00C3452B">
        <w:rPr>
          <w:vertAlign w:val="superscript"/>
          <w:lang w:val="it-IT"/>
        </w:rPr>
        <w:t>3</w:t>
      </w:r>
      <w:r>
        <w:rPr>
          <w:lang w:val="it-IT"/>
        </w:rPr>
        <w:t>/h</w:t>
      </w:r>
      <w:r>
        <w:rPr>
          <w:lang w:val="it-IT"/>
        </w:rPr>
        <w:t xml:space="preserve"> (o diametro 100 mm nella versione con portata </w:t>
      </w:r>
      <w:proofErr w:type="spellStart"/>
      <w:r>
        <w:rPr>
          <w:lang w:val="it-IT"/>
        </w:rPr>
        <w:t>max</w:t>
      </w:r>
      <w:proofErr w:type="spellEnd"/>
      <w:r>
        <w:rPr>
          <w:lang w:val="it-IT"/>
        </w:rPr>
        <w:t xml:space="preserve"> 30 m</w:t>
      </w:r>
      <w:r w:rsidRPr="00C3452B">
        <w:rPr>
          <w:vertAlign w:val="superscript"/>
          <w:lang w:val="it-IT"/>
        </w:rPr>
        <w:t>3</w:t>
      </w:r>
      <w:r>
        <w:rPr>
          <w:lang w:val="it-IT"/>
        </w:rPr>
        <w:t xml:space="preserve">/h). </w:t>
      </w:r>
    </w:p>
    <w:p w:rsidR="00C3452B" w:rsidRDefault="00C3452B" w:rsidP="00C3452B">
      <w:pPr>
        <w:spacing w:line="240" w:lineRule="auto"/>
        <w:rPr>
          <w:lang w:val="it-IT"/>
        </w:rPr>
      </w:pPr>
      <w:r w:rsidRPr="00C3452B">
        <w:rPr>
          <w:lang w:val="it-IT"/>
        </w:rPr>
        <w:t xml:space="preserve">Ventilatore assiale </w:t>
      </w:r>
      <w:proofErr w:type="spellStart"/>
      <w:r w:rsidRPr="00C3452B">
        <w:rPr>
          <w:lang w:val="it-IT"/>
        </w:rPr>
        <w:t>brushless</w:t>
      </w:r>
      <w:proofErr w:type="spellEnd"/>
      <w:r w:rsidRPr="00C3452B">
        <w:rPr>
          <w:lang w:val="it-IT"/>
        </w:rPr>
        <w:t xml:space="preserve"> con motore elettronico </w:t>
      </w:r>
      <w:r w:rsidRPr="00C3452B">
        <w:rPr>
          <w:lang w:val="it-IT"/>
        </w:rPr>
        <w:t>Erp-2015</w:t>
      </w:r>
      <w:r>
        <w:rPr>
          <w:lang w:val="it-IT"/>
        </w:rPr>
        <w:t xml:space="preserve"> ad alta</w:t>
      </w:r>
      <w:r w:rsidRPr="00C3452B">
        <w:rPr>
          <w:lang w:val="it-IT"/>
        </w:rPr>
        <w:t xml:space="preserve"> efficienza e bassi livelli</w:t>
      </w:r>
      <w:r>
        <w:rPr>
          <w:lang w:val="it-IT"/>
        </w:rPr>
        <w:t xml:space="preserve"> </w:t>
      </w:r>
      <w:r w:rsidRPr="00C3452B">
        <w:rPr>
          <w:lang w:val="it-IT"/>
        </w:rPr>
        <w:t>di rumorosità. Il ventilatore è posizionato dopo</w:t>
      </w:r>
      <w:r>
        <w:rPr>
          <w:lang w:val="it-IT"/>
        </w:rPr>
        <w:t xml:space="preserve"> </w:t>
      </w:r>
      <w:r w:rsidRPr="00C3452B">
        <w:rPr>
          <w:lang w:val="it-IT"/>
        </w:rPr>
        <w:t>lo scambiatore, all'interno del muro, per abbattere</w:t>
      </w:r>
      <w:r>
        <w:rPr>
          <w:lang w:val="it-IT"/>
        </w:rPr>
        <w:t xml:space="preserve"> </w:t>
      </w:r>
      <w:r w:rsidRPr="00C3452B">
        <w:rPr>
          <w:lang w:val="it-IT"/>
        </w:rPr>
        <w:t>la rumorosità.</w:t>
      </w:r>
      <w:r>
        <w:rPr>
          <w:lang w:val="it-IT"/>
        </w:rPr>
        <w:t xml:space="preserve"> </w:t>
      </w:r>
      <w:r w:rsidRPr="00C3452B">
        <w:rPr>
          <w:lang w:val="it-IT"/>
        </w:rPr>
        <w:t xml:space="preserve">Doppio </w:t>
      </w:r>
      <w:r>
        <w:rPr>
          <w:lang w:val="it-IT"/>
        </w:rPr>
        <w:t>f</w:t>
      </w:r>
      <w:r w:rsidRPr="00C3452B">
        <w:rPr>
          <w:lang w:val="it-IT"/>
        </w:rPr>
        <w:t>iltro con bassa perdita di carico, facilmente</w:t>
      </w:r>
      <w:r>
        <w:rPr>
          <w:lang w:val="it-IT"/>
        </w:rPr>
        <w:t xml:space="preserve"> </w:t>
      </w:r>
      <w:r w:rsidRPr="00C3452B">
        <w:rPr>
          <w:lang w:val="it-IT"/>
        </w:rPr>
        <w:t>estraibile, per manutenzione, dal lato frontale dell’unità.</w:t>
      </w:r>
      <w:r>
        <w:rPr>
          <w:lang w:val="it-IT"/>
        </w:rPr>
        <w:t xml:space="preserve"> </w:t>
      </w:r>
      <w:r w:rsidRPr="00C3452B">
        <w:rPr>
          <w:lang w:val="it-IT"/>
        </w:rPr>
        <w:t>Struttura</w:t>
      </w:r>
      <w:r>
        <w:rPr>
          <w:lang w:val="it-IT"/>
        </w:rPr>
        <w:t xml:space="preserve"> in</w:t>
      </w:r>
      <w:r w:rsidRPr="00C3452B">
        <w:rPr>
          <w:lang w:val="it-IT"/>
        </w:rPr>
        <w:t xml:space="preserve"> ABS antistatico</w:t>
      </w:r>
      <w:r>
        <w:rPr>
          <w:lang w:val="it-IT"/>
        </w:rPr>
        <w:t xml:space="preserve"> </w:t>
      </w:r>
      <w:r w:rsidRPr="00C3452B">
        <w:rPr>
          <w:lang w:val="it-IT"/>
        </w:rPr>
        <w:t>e protezione contro i raggi UV.</w:t>
      </w:r>
    </w:p>
    <w:p w:rsidR="00C3452B" w:rsidRPr="00C3452B" w:rsidRDefault="00C3452B" w:rsidP="00C3452B">
      <w:pPr>
        <w:spacing w:line="240" w:lineRule="auto"/>
        <w:rPr>
          <w:lang w:val="it-IT"/>
        </w:rPr>
      </w:pPr>
      <w:r w:rsidRPr="00C3452B">
        <w:rPr>
          <w:lang w:val="it-IT"/>
        </w:rPr>
        <w:t>Scambiatore di calore con funzionamento rigenerativo</w:t>
      </w:r>
      <w:r>
        <w:rPr>
          <w:lang w:val="it-IT"/>
        </w:rPr>
        <w:t xml:space="preserve"> </w:t>
      </w:r>
      <w:r w:rsidRPr="00C3452B">
        <w:rPr>
          <w:lang w:val="it-IT"/>
        </w:rPr>
        <w:t>a flusso alter</w:t>
      </w:r>
      <w:r>
        <w:rPr>
          <w:lang w:val="it-IT"/>
        </w:rPr>
        <w:t xml:space="preserve">nato. Realizzato in ceramica ad </w:t>
      </w:r>
      <w:r w:rsidRPr="00C3452B">
        <w:rPr>
          <w:lang w:val="it-IT"/>
        </w:rPr>
        <w:t>alta efficienza di scambio e basse perdite di carico.</w:t>
      </w:r>
    </w:p>
    <w:p w:rsidR="00C3452B" w:rsidRPr="00C3452B" w:rsidRDefault="00C3452B" w:rsidP="00C3452B">
      <w:pPr>
        <w:spacing w:line="240" w:lineRule="auto"/>
        <w:rPr>
          <w:lang w:val="it-IT"/>
        </w:rPr>
      </w:pPr>
      <w:r>
        <w:rPr>
          <w:lang w:val="it-IT"/>
        </w:rPr>
        <w:t>F</w:t>
      </w:r>
      <w:r w:rsidRPr="00C3452B">
        <w:rPr>
          <w:lang w:val="it-IT"/>
        </w:rPr>
        <w:t>rontale</w:t>
      </w:r>
      <w:r>
        <w:rPr>
          <w:lang w:val="it-IT"/>
        </w:rPr>
        <w:t xml:space="preserve"> interno</w:t>
      </w:r>
      <w:r w:rsidRPr="00C3452B">
        <w:rPr>
          <w:lang w:val="it-IT"/>
        </w:rPr>
        <w:t xml:space="preserve"> basculante per </w:t>
      </w:r>
      <w:r>
        <w:rPr>
          <w:lang w:val="it-IT"/>
        </w:rPr>
        <w:t>ridurre</w:t>
      </w:r>
      <w:r w:rsidRPr="00C3452B">
        <w:rPr>
          <w:lang w:val="it-IT"/>
        </w:rPr>
        <w:t xml:space="preserve"> rientri</w:t>
      </w:r>
      <w:r>
        <w:rPr>
          <w:lang w:val="it-IT"/>
        </w:rPr>
        <w:t xml:space="preserve"> </w:t>
      </w:r>
      <w:r w:rsidRPr="00C3452B">
        <w:rPr>
          <w:lang w:val="it-IT"/>
        </w:rPr>
        <w:t xml:space="preserve">d’aria indesiderati quando il </w:t>
      </w:r>
      <w:r>
        <w:rPr>
          <w:lang w:val="it-IT"/>
        </w:rPr>
        <w:t>dispositivo</w:t>
      </w:r>
      <w:r w:rsidRPr="00C3452B">
        <w:rPr>
          <w:lang w:val="it-IT"/>
        </w:rPr>
        <w:t xml:space="preserve"> è spento</w:t>
      </w:r>
      <w:r>
        <w:rPr>
          <w:lang w:val="it-IT"/>
        </w:rPr>
        <w:t>.</w:t>
      </w:r>
      <w:r w:rsidR="005D01B2">
        <w:rPr>
          <w:lang w:val="it-IT"/>
        </w:rPr>
        <w:t xml:space="preserve"> </w:t>
      </w:r>
      <w:r w:rsidRPr="00C3452B">
        <w:rPr>
          <w:lang w:val="it-IT"/>
        </w:rPr>
        <w:t>Lunghezza standard del tubo</w:t>
      </w:r>
      <w:r>
        <w:rPr>
          <w:lang w:val="it-IT"/>
        </w:rPr>
        <w:t xml:space="preserve"> di predisposizione nel muro</w:t>
      </w:r>
      <w:r w:rsidRPr="00C3452B">
        <w:rPr>
          <w:lang w:val="it-IT"/>
        </w:rPr>
        <w:t xml:space="preserve"> 500 mm.</w:t>
      </w:r>
      <w:r>
        <w:rPr>
          <w:lang w:val="it-IT"/>
        </w:rPr>
        <w:t xml:space="preserve"> </w:t>
      </w:r>
      <w:r w:rsidRPr="00C3452B">
        <w:rPr>
          <w:lang w:val="it-IT"/>
        </w:rPr>
        <w:t>Profondità minima del muro 250 mm (versione 160)</w:t>
      </w:r>
      <w:r>
        <w:rPr>
          <w:lang w:val="it-IT"/>
        </w:rPr>
        <w:t xml:space="preserve"> </w:t>
      </w:r>
      <w:r w:rsidRPr="00C3452B">
        <w:rPr>
          <w:lang w:val="it-IT"/>
        </w:rPr>
        <w:t>o 200 mm (versione 100).</w:t>
      </w:r>
    </w:p>
    <w:p w:rsidR="00C3452B" w:rsidRPr="00C3452B" w:rsidRDefault="00C3452B" w:rsidP="00C3452B">
      <w:pPr>
        <w:spacing w:line="240" w:lineRule="auto"/>
        <w:rPr>
          <w:lang w:val="it-IT"/>
        </w:rPr>
      </w:pPr>
      <w:r w:rsidRPr="00C3452B">
        <w:rPr>
          <w:lang w:val="it-IT"/>
        </w:rPr>
        <w:t>Grado di protezione IPX</w:t>
      </w:r>
      <w:proofErr w:type="gramStart"/>
      <w:r w:rsidRPr="00C3452B">
        <w:rPr>
          <w:lang w:val="it-IT"/>
        </w:rPr>
        <w:t>4 .</w:t>
      </w:r>
      <w:proofErr w:type="gramEnd"/>
    </w:p>
    <w:p w:rsidR="00C3452B" w:rsidRPr="00C3452B" w:rsidRDefault="00C3452B" w:rsidP="00C3452B">
      <w:pPr>
        <w:spacing w:line="240" w:lineRule="auto"/>
        <w:rPr>
          <w:lang w:val="it-IT"/>
        </w:rPr>
      </w:pPr>
      <w:r w:rsidRPr="00C3452B">
        <w:rPr>
          <w:lang w:val="it-IT"/>
        </w:rPr>
        <w:t>Segnalatori visivi a led per ricezione comandi</w:t>
      </w:r>
      <w:r>
        <w:rPr>
          <w:lang w:val="it-IT"/>
        </w:rPr>
        <w:t xml:space="preserve"> </w:t>
      </w:r>
      <w:r w:rsidRPr="00C3452B">
        <w:rPr>
          <w:lang w:val="it-IT"/>
        </w:rPr>
        <w:t>e pulizia filtri.</w:t>
      </w:r>
      <w:r>
        <w:rPr>
          <w:lang w:val="it-IT"/>
        </w:rPr>
        <w:t xml:space="preserve"> Sensore umidità e c</w:t>
      </w:r>
      <w:r w:rsidRPr="00C3452B">
        <w:rPr>
          <w:lang w:val="it-IT"/>
        </w:rPr>
        <w:t>repuscolare</w:t>
      </w:r>
      <w:r>
        <w:rPr>
          <w:lang w:val="it-IT"/>
        </w:rPr>
        <w:t xml:space="preserve">. </w:t>
      </w:r>
      <w:r w:rsidRPr="00C3452B">
        <w:rPr>
          <w:lang w:val="it-IT"/>
        </w:rPr>
        <w:t>Non necessità di scarico condensa.</w:t>
      </w:r>
    </w:p>
    <w:p w:rsidR="00682CC1" w:rsidRDefault="005D01B2" w:rsidP="00682CC1">
      <w:pPr>
        <w:pStyle w:val="Titolo1"/>
        <w:numPr>
          <w:ilvl w:val="0"/>
          <w:numId w:val="5"/>
        </w:numPr>
        <w:rPr>
          <w:lang w:val="it-IT"/>
        </w:rPr>
      </w:pPr>
      <w:bookmarkStart w:id="0" w:name="_GoBack"/>
      <w:bookmarkEnd w:id="0"/>
      <w:r>
        <w:rPr>
          <w:lang w:val="it-IT"/>
        </w:rPr>
        <w:t>Efficienza</w:t>
      </w:r>
      <w:r w:rsidR="00C3452B">
        <w:rPr>
          <w:lang w:val="it-IT"/>
        </w:rPr>
        <w:t xml:space="preserve"> del recuperatore</w:t>
      </w:r>
    </w:p>
    <w:p w:rsidR="005D01B2" w:rsidRPr="005D01B2" w:rsidRDefault="005D01B2" w:rsidP="005D01B2">
      <w:pPr>
        <w:rPr>
          <w:lang w:val="it-IT"/>
        </w:rPr>
      </w:pPr>
      <w:r w:rsidRPr="00C3452B">
        <w:rPr>
          <w:lang w:val="it-IT"/>
        </w:rPr>
        <w:drawing>
          <wp:inline distT="0" distB="0" distL="0" distR="0" wp14:anchorId="278CDBC1" wp14:editId="61D74DE8">
            <wp:extent cx="5400040" cy="165739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5"/>
                    <a:stretch/>
                  </pic:blipFill>
                  <pic:spPr bwMode="auto">
                    <a:xfrm>
                      <a:off x="0" y="0"/>
                      <a:ext cx="5400040" cy="165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1B2" w:rsidRPr="005D01B2" w:rsidRDefault="005D01B2" w:rsidP="005D01B2">
      <w:pPr>
        <w:pStyle w:val="Paragrafoelenco"/>
        <w:numPr>
          <w:ilvl w:val="0"/>
          <w:numId w:val="5"/>
        </w:numPr>
        <w:rPr>
          <w:rFonts w:eastAsiaTheme="majorEastAsia" w:cstheme="majorBidi"/>
          <w:sz w:val="28"/>
          <w:szCs w:val="32"/>
          <w:lang w:val="it-IT"/>
        </w:rPr>
      </w:pPr>
      <w:r w:rsidRPr="005D01B2">
        <w:rPr>
          <w:rFonts w:eastAsiaTheme="majorEastAsia" w:cstheme="majorBidi"/>
          <w:sz w:val="28"/>
          <w:szCs w:val="32"/>
          <w:lang w:val="it-IT"/>
        </w:rPr>
        <w:t>Portate</w:t>
      </w:r>
    </w:p>
    <w:p w:rsidR="005D01B2" w:rsidRPr="005D01B2" w:rsidRDefault="005D01B2" w:rsidP="005D01B2">
      <w:pPr>
        <w:rPr>
          <w:lang w:val="it-IT"/>
        </w:rPr>
      </w:pPr>
      <w:r w:rsidRPr="005D01B2">
        <w:rPr>
          <w:lang w:val="it-IT"/>
        </w:rPr>
        <w:drawing>
          <wp:inline distT="0" distB="0" distL="0" distR="0" wp14:anchorId="13FE6584" wp14:editId="5D7D08EB">
            <wp:extent cx="5400040" cy="1633220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2B" w:rsidRDefault="00C3452B" w:rsidP="00E30993">
      <w:pPr>
        <w:rPr>
          <w:lang w:val="it-IT"/>
        </w:rPr>
      </w:pPr>
    </w:p>
    <w:p w:rsidR="00C3452B" w:rsidRDefault="00C3452B" w:rsidP="00E30993">
      <w:pPr>
        <w:rPr>
          <w:lang w:val="it-IT"/>
        </w:rPr>
      </w:pPr>
    </w:p>
    <w:p w:rsidR="005D01B2" w:rsidRDefault="005D01B2" w:rsidP="005D01B2">
      <w:pPr>
        <w:pStyle w:val="Titolo1"/>
        <w:numPr>
          <w:ilvl w:val="0"/>
          <w:numId w:val="5"/>
        </w:numPr>
        <w:rPr>
          <w:lang w:val="it-IT"/>
        </w:rPr>
      </w:pPr>
      <w:r>
        <w:rPr>
          <w:lang w:val="it-IT"/>
        </w:rPr>
        <w:t>Dati acustici</w:t>
      </w:r>
    </w:p>
    <w:p w:rsidR="005D01B2" w:rsidRDefault="005D01B2" w:rsidP="005D01B2">
      <w:pPr>
        <w:rPr>
          <w:lang w:val="it-IT"/>
        </w:rPr>
      </w:pPr>
      <w:r w:rsidRPr="005D01B2">
        <w:rPr>
          <w:lang w:val="it-IT"/>
        </w:rPr>
        <w:drawing>
          <wp:inline distT="0" distB="0" distL="0" distR="0" wp14:anchorId="7B83397F" wp14:editId="47D9FF34">
            <wp:extent cx="5792208" cy="11887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1" r="-1"/>
                    <a:stretch/>
                  </pic:blipFill>
                  <pic:spPr bwMode="auto">
                    <a:xfrm>
                      <a:off x="0" y="0"/>
                      <a:ext cx="5808853" cy="119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1B2" w:rsidRPr="005D01B2" w:rsidRDefault="005D01B2" w:rsidP="005D01B2">
      <w:pPr>
        <w:pStyle w:val="Paragrafoelenco"/>
        <w:numPr>
          <w:ilvl w:val="0"/>
          <w:numId w:val="5"/>
        </w:numPr>
        <w:rPr>
          <w:rFonts w:eastAsiaTheme="majorEastAsia" w:cstheme="majorBidi"/>
          <w:sz w:val="28"/>
          <w:szCs w:val="32"/>
          <w:lang w:val="it-IT"/>
        </w:rPr>
      </w:pPr>
      <w:proofErr w:type="spellStart"/>
      <w:r w:rsidRPr="005D01B2">
        <w:rPr>
          <w:rFonts w:eastAsiaTheme="majorEastAsia" w:cstheme="majorBidi"/>
          <w:sz w:val="28"/>
          <w:szCs w:val="32"/>
          <w:lang w:val="it-IT"/>
        </w:rPr>
        <w:t>Declaration</w:t>
      </w:r>
      <w:proofErr w:type="spellEnd"/>
      <w:r w:rsidRPr="005D01B2">
        <w:rPr>
          <w:rFonts w:eastAsiaTheme="majorEastAsia" w:cstheme="majorBidi"/>
          <w:sz w:val="28"/>
          <w:szCs w:val="32"/>
          <w:lang w:val="it-IT"/>
        </w:rPr>
        <w:t xml:space="preserve"> of Performance</w:t>
      </w:r>
    </w:p>
    <w:p w:rsidR="005D01B2" w:rsidRPr="005D01B2" w:rsidRDefault="005D01B2" w:rsidP="005D01B2">
      <w:pPr>
        <w:ind w:left="360"/>
        <w:rPr>
          <w:lang w:val="it-IT"/>
        </w:rPr>
      </w:pPr>
    </w:p>
    <w:p w:rsidR="00C3452B" w:rsidRDefault="005D01B2" w:rsidP="00E30993">
      <w:pPr>
        <w:rPr>
          <w:lang w:val="it-IT"/>
        </w:rPr>
      </w:pPr>
      <w:r w:rsidRPr="005D01B2">
        <w:rPr>
          <w:lang w:val="it-IT"/>
        </w:rPr>
        <w:drawing>
          <wp:inline distT="0" distB="0" distL="0" distR="0" wp14:anchorId="26812164" wp14:editId="0D63690B">
            <wp:extent cx="5604140" cy="5707771"/>
            <wp:effectExtent l="5398" t="0" r="2222" b="2223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50" b="2210"/>
                    <a:stretch/>
                  </pic:blipFill>
                  <pic:spPr bwMode="auto">
                    <a:xfrm rot="16200000">
                      <a:off x="0" y="0"/>
                      <a:ext cx="5612410" cy="571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52B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50F" w:rsidRDefault="006E650F" w:rsidP="005D7B5B">
      <w:pPr>
        <w:spacing w:after="0" w:line="240" w:lineRule="auto"/>
      </w:pPr>
      <w:r>
        <w:separator/>
      </w:r>
    </w:p>
  </w:endnote>
  <w:endnote w:type="continuationSeparator" w:id="0">
    <w:p w:rsidR="006E650F" w:rsidRDefault="006E650F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50F" w:rsidRDefault="006E650F" w:rsidP="005D7B5B">
      <w:pPr>
        <w:spacing w:after="0" w:line="240" w:lineRule="auto"/>
      </w:pPr>
      <w:r>
        <w:separator/>
      </w:r>
    </w:p>
  </w:footnote>
  <w:footnote w:type="continuationSeparator" w:id="0">
    <w:p w:rsidR="006E650F" w:rsidRDefault="006E650F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50F" w:rsidRDefault="006E650F" w:rsidP="005D7B5B">
    <w:pPr>
      <w:pStyle w:val="Intestazione"/>
      <w:jc w:val="right"/>
    </w:pPr>
    <w:r w:rsidRPr="000E36EB">
      <w:rPr>
        <w:noProof/>
        <w:lang w:val="it-IT" w:eastAsia="it-IT"/>
      </w:rPr>
      <w:drawing>
        <wp:inline distT="0" distB="0" distL="0" distR="0" wp14:anchorId="65C31D1C" wp14:editId="0940ABF1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E0E9E"/>
    <w:multiLevelType w:val="multilevel"/>
    <w:tmpl w:val="0410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 w15:restartNumberingAfterBreak="0">
    <w:nsid w:val="1103660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CB68B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B05DD8"/>
    <w:multiLevelType w:val="multilevel"/>
    <w:tmpl w:val="F8BE3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A383E16"/>
    <w:multiLevelType w:val="hybridMultilevel"/>
    <w:tmpl w:val="129401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66154"/>
    <w:multiLevelType w:val="hybridMultilevel"/>
    <w:tmpl w:val="89E6B2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C596F"/>
    <w:multiLevelType w:val="hybridMultilevel"/>
    <w:tmpl w:val="87FEB21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C7A6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46D2F79"/>
    <w:multiLevelType w:val="hybridMultilevel"/>
    <w:tmpl w:val="192AC5CC"/>
    <w:lvl w:ilvl="0" w:tplc="649C283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379E4"/>
    <w:multiLevelType w:val="hybridMultilevel"/>
    <w:tmpl w:val="91145234"/>
    <w:lvl w:ilvl="0" w:tplc="276E2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5464F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922793"/>
    <w:multiLevelType w:val="multilevel"/>
    <w:tmpl w:val="F8BE3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E3F06BB"/>
    <w:multiLevelType w:val="hybridMultilevel"/>
    <w:tmpl w:val="88F497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11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0101E"/>
    <w:rsid w:val="0004432F"/>
    <w:rsid w:val="00054B2B"/>
    <w:rsid w:val="00055F22"/>
    <w:rsid w:val="00070C54"/>
    <w:rsid w:val="00075434"/>
    <w:rsid w:val="00094230"/>
    <w:rsid w:val="000A7CD9"/>
    <w:rsid w:val="000C1CCC"/>
    <w:rsid w:val="000D36BE"/>
    <w:rsid w:val="000D50AD"/>
    <w:rsid w:val="000D560C"/>
    <w:rsid w:val="000E2B0E"/>
    <w:rsid w:val="000E4913"/>
    <w:rsid w:val="000F00D9"/>
    <w:rsid w:val="00176450"/>
    <w:rsid w:val="00182776"/>
    <w:rsid w:val="001B19FD"/>
    <w:rsid w:val="001E4DBF"/>
    <w:rsid w:val="002446CF"/>
    <w:rsid w:val="002459CD"/>
    <w:rsid w:val="00257EDF"/>
    <w:rsid w:val="00264CF7"/>
    <w:rsid w:val="00264EF5"/>
    <w:rsid w:val="00264F13"/>
    <w:rsid w:val="00271B97"/>
    <w:rsid w:val="0027396C"/>
    <w:rsid w:val="00277680"/>
    <w:rsid w:val="002A0951"/>
    <w:rsid w:val="002B60AC"/>
    <w:rsid w:val="002F016D"/>
    <w:rsid w:val="00302A52"/>
    <w:rsid w:val="00313530"/>
    <w:rsid w:val="00317DEC"/>
    <w:rsid w:val="0032110C"/>
    <w:rsid w:val="00335EFE"/>
    <w:rsid w:val="003400FE"/>
    <w:rsid w:val="00345A2C"/>
    <w:rsid w:val="0036419A"/>
    <w:rsid w:val="003813C6"/>
    <w:rsid w:val="00381A92"/>
    <w:rsid w:val="003902FE"/>
    <w:rsid w:val="00392293"/>
    <w:rsid w:val="00393FCD"/>
    <w:rsid w:val="003966B8"/>
    <w:rsid w:val="003A44EA"/>
    <w:rsid w:val="00416015"/>
    <w:rsid w:val="00476FBD"/>
    <w:rsid w:val="0047707E"/>
    <w:rsid w:val="004B4812"/>
    <w:rsid w:val="004B66A1"/>
    <w:rsid w:val="004D3159"/>
    <w:rsid w:val="004F0DBF"/>
    <w:rsid w:val="00522D1C"/>
    <w:rsid w:val="00573C0D"/>
    <w:rsid w:val="00593764"/>
    <w:rsid w:val="005A301F"/>
    <w:rsid w:val="005B23F9"/>
    <w:rsid w:val="005B36BA"/>
    <w:rsid w:val="005C2EDE"/>
    <w:rsid w:val="005C4F01"/>
    <w:rsid w:val="005C7BF7"/>
    <w:rsid w:val="005D01B2"/>
    <w:rsid w:val="005D7B5B"/>
    <w:rsid w:val="005E7C81"/>
    <w:rsid w:val="00643AEA"/>
    <w:rsid w:val="006657C5"/>
    <w:rsid w:val="00665826"/>
    <w:rsid w:val="00682CC1"/>
    <w:rsid w:val="00685102"/>
    <w:rsid w:val="006E650F"/>
    <w:rsid w:val="00706710"/>
    <w:rsid w:val="00706BE0"/>
    <w:rsid w:val="00716269"/>
    <w:rsid w:val="007170DD"/>
    <w:rsid w:val="00755F88"/>
    <w:rsid w:val="007578F3"/>
    <w:rsid w:val="00764417"/>
    <w:rsid w:val="00784F07"/>
    <w:rsid w:val="00785600"/>
    <w:rsid w:val="00793D9B"/>
    <w:rsid w:val="0080294B"/>
    <w:rsid w:val="008569DA"/>
    <w:rsid w:val="008859A9"/>
    <w:rsid w:val="008B4FFC"/>
    <w:rsid w:val="008B55C0"/>
    <w:rsid w:val="008B6552"/>
    <w:rsid w:val="008B6778"/>
    <w:rsid w:val="008E24AE"/>
    <w:rsid w:val="008F64B6"/>
    <w:rsid w:val="00914D15"/>
    <w:rsid w:val="00934F6B"/>
    <w:rsid w:val="0097462A"/>
    <w:rsid w:val="00982524"/>
    <w:rsid w:val="00992DAB"/>
    <w:rsid w:val="00995F56"/>
    <w:rsid w:val="009B2010"/>
    <w:rsid w:val="009C5273"/>
    <w:rsid w:val="009F4050"/>
    <w:rsid w:val="009F5E77"/>
    <w:rsid w:val="00A16666"/>
    <w:rsid w:val="00A35F54"/>
    <w:rsid w:val="00A52DDF"/>
    <w:rsid w:val="00A67022"/>
    <w:rsid w:val="00A8691A"/>
    <w:rsid w:val="00AC5EED"/>
    <w:rsid w:val="00AD4780"/>
    <w:rsid w:val="00AE54D6"/>
    <w:rsid w:val="00AE7623"/>
    <w:rsid w:val="00B24DC7"/>
    <w:rsid w:val="00B35A41"/>
    <w:rsid w:val="00B55B30"/>
    <w:rsid w:val="00B63562"/>
    <w:rsid w:val="00B643BB"/>
    <w:rsid w:val="00B75656"/>
    <w:rsid w:val="00B86469"/>
    <w:rsid w:val="00B96D7B"/>
    <w:rsid w:val="00BA28F5"/>
    <w:rsid w:val="00BB7AE8"/>
    <w:rsid w:val="00BC3CCD"/>
    <w:rsid w:val="00BE66AA"/>
    <w:rsid w:val="00C25246"/>
    <w:rsid w:val="00C3452B"/>
    <w:rsid w:val="00C61FCD"/>
    <w:rsid w:val="00C75332"/>
    <w:rsid w:val="00C80BD4"/>
    <w:rsid w:val="00C81452"/>
    <w:rsid w:val="00C86C45"/>
    <w:rsid w:val="00C97FF8"/>
    <w:rsid w:val="00CB571C"/>
    <w:rsid w:val="00D20D29"/>
    <w:rsid w:val="00D3508C"/>
    <w:rsid w:val="00D55ADA"/>
    <w:rsid w:val="00D679DD"/>
    <w:rsid w:val="00D71B7E"/>
    <w:rsid w:val="00D777AC"/>
    <w:rsid w:val="00D84791"/>
    <w:rsid w:val="00D904BF"/>
    <w:rsid w:val="00D95D5D"/>
    <w:rsid w:val="00DA5D08"/>
    <w:rsid w:val="00DB6E95"/>
    <w:rsid w:val="00DB76DE"/>
    <w:rsid w:val="00DC0D06"/>
    <w:rsid w:val="00DC1DB3"/>
    <w:rsid w:val="00DC28C8"/>
    <w:rsid w:val="00DC2A8F"/>
    <w:rsid w:val="00DE04E7"/>
    <w:rsid w:val="00DE319D"/>
    <w:rsid w:val="00E02F89"/>
    <w:rsid w:val="00E179BD"/>
    <w:rsid w:val="00E25116"/>
    <w:rsid w:val="00E26116"/>
    <w:rsid w:val="00E30993"/>
    <w:rsid w:val="00E608EC"/>
    <w:rsid w:val="00E75298"/>
    <w:rsid w:val="00E92315"/>
    <w:rsid w:val="00EB6BCC"/>
    <w:rsid w:val="00EE1692"/>
    <w:rsid w:val="00EF2C4B"/>
    <w:rsid w:val="00F31A7A"/>
    <w:rsid w:val="00F858AA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04A55785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2010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904BF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B2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7B5B"/>
  </w:style>
  <w:style w:type="paragraph" w:styleId="Pidipagina">
    <w:name w:val="footer"/>
    <w:basedOn w:val="Normale"/>
    <w:link w:val="PidipaginaCarattere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7B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D08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B20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904BF"/>
    <w:rPr>
      <w:rFonts w:ascii="Arial" w:eastAsiaTheme="majorEastAsia" w:hAnsi="Arial" w:cstheme="majorBidi"/>
      <w:sz w:val="28"/>
      <w:szCs w:val="32"/>
    </w:rPr>
  </w:style>
  <w:style w:type="paragraph" w:styleId="Paragrafoelenco">
    <w:name w:val="List Paragraph"/>
    <w:basedOn w:val="Normale"/>
    <w:uiPriority w:val="34"/>
    <w:qFormat/>
    <w:rsid w:val="00E25116"/>
    <w:pPr>
      <w:ind w:left="720"/>
      <w:contextualSpacing/>
    </w:pPr>
  </w:style>
  <w:style w:type="paragraph" w:customStyle="1" w:styleId="Default">
    <w:name w:val="Default"/>
    <w:rsid w:val="00AC5E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Nessunaspaziatura">
    <w:name w:val="No Spacing"/>
    <w:uiPriority w:val="1"/>
    <w:qFormat/>
    <w:rsid w:val="005C4F0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REHAU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Carlo Galimberti, mil 268, BS-BT-SOE-MIL</cp:lastModifiedBy>
  <cp:revision>10</cp:revision>
  <cp:lastPrinted>2018-06-06T08:57:00Z</cp:lastPrinted>
  <dcterms:created xsi:type="dcterms:W3CDTF">2021-06-10T13:52:00Z</dcterms:created>
  <dcterms:modified xsi:type="dcterms:W3CDTF">2022-05-27T14:17:00Z</dcterms:modified>
</cp:coreProperties>
</file>